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E587E" w14:textId="77777777" w:rsidR="002C158A" w:rsidRPr="00BA4305" w:rsidRDefault="002C158A" w:rsidP="002C158A">
      <w:pPr>
        <w:pStyle w:val="Heading1"/>
        <w:rPr>
          <w:lang w:val="sq-AL"/>
        </w:rPr>
      </w:pPr>
      <w:r w:rsidRPr="00BA4305">
        <w:rPr>
          <w:noProof/>
          <w:lang w:val="sq-AL"/>
        </w:rPr>
        <w:drawing>
          <wp:inline distT="0" distB="0" distL="0" distR="0" wp14:anchorId="2BC38C75" wp14:editId="07F02672">
            <wp:extent cx="5760720" cy="3356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E6028" w14:textId="77777777" w:rsidR="00BA4305" w:rsidRPr="00BA4305" w:rsidRDefault="002C158A" w:rsidP="002C158A">
      <w:pPr>
        <w:pStyle w:val="Heading1"/>
        <w:rPr>
          <w:lang w:val="sq-AL"/>
        </w:rPr>
      </w:pPr>
      <w:r w:rsidRPr="00BA4305">
        <w:rPr>
          <w:lang w:val="sq-AL"/>
        </w:rPr>
        <w:t>Korniza për rihapjen e shkollave</w:t>
      </w:r>
      <w:r w:rsidRPr="00BA4305">
        <w:rPr>
          <w:rStyle w:val="FootnoteReference"/>
          <w:lang w:val="sq-AL"/>
        </w:rPr>
        <w:footnoteReference w:id="1"/>
      </w:r>
      <w:r w:rsidR="00BA4305" w:rsidRPr="00BA4305">
        <w:rPr>
          <w:lang w:val="sq-AL"/>
        </w:rPr>
        <w:t xml:space="preserve"> </w:t>
      </w:r>
    </w:p>
    <w:p w14:paraId="39203DD5" w14:textId="61037952" w:rsidR="002C158A" w:rsidRPr="00BA4305" w:rsidRDefault="00BA4305" w:rsidP="002C158A">
      <w:pPr>
        <w:pStyle w:val="Heading1"/>
        <w:rPr>
          <w:lang w:val="sq-AL"/>
        </w:rPr>
      </w:pPr>
      <w:r w:rsidRPr="00BA4305">
        <w:rPr>
          <w:caps w:val="0"/>
          <w:lang w:val="sq-AL"/>
        </w:rPr>
        <w:t>Prill, 2020</w:t>
      </w:r>
    </w:p>
    <w:p w14:paraId="1DD997FB" w14:textId="5D523AA5" w:rsidR="00BA4305" w:rsidRPr="00BA4305" w:rsidRDefault="00BA4305" w:rsidP="00BA4305">
      <w:pPr>
        <w:rPr>
          <w:lang w:val="sq-AL"/>
        </w:rPr>
      </w:pPr>
    </w:p>
    <w:p w14:paraId="36A0AF72" w14:textId="4CB03495" w:rsidR="00BA4305" w:rsidRPr="007528F9" w:rsidRDefault="00BA4305" w:rsidP="00BA4305">
      <w:pPr>
        <w:rPr>
          <w:rStyle w:val="SubtleReference"/>
          <w:sz w:val="24"/>
          <w:szCs w:val="24"/>
          <w:lang w:val="sq-AL"/>
        </w:rPr>
      </w:pPr>
      <w:r w:rsidRPr="007528F9">
        <w:rPr>
          <w:rStyle w:val="SubtleReference"/>
          <w:sz w:val="24"/>
          <w:szCs w:val="24"/>
          <w:lang w:val="sq-AL"/>
        </w:rPr>
        <w:t xml:space="preserve">Mbyllja e shkollave globalisht në përgjigje të pandemisë COVID-19 paraqet një rrezik të paprecedent për </w:t>
      </w:r>
      <w:proofErr w:type="spellStart"/>
      <w:r w:rsidRPr="007528F9">
        <w:rPr>
          <w:rStyle w:val="SubtleReference"/>
          <w:sz w:val="24"/>
          <w:szCs w:val="24"/>
        </w:rPr>
        <w:t>arsimin</w:t>
      </w:r>
      <w:proofErr w:type="spellEnd"/>
      <w:r w:rsidRPr="007528F9">
        <w:rPr>
          <w:rStyle w:val="SubtleReference"/>
          <w:sz w:val="24"/>
          <w:szCs w:val="24"/>
          <w:lang w:val="sq-AL"/>
        </w:rPr>
        <w:t xml:space="preserve">, mbrojtjen dhe mirëqenien e fëmijëve. Sekretari i Përgjithshëm i Kombeve të Bashkuara </w:t>
      </w:r>
      <w:proofErr w:type="spellStart"/>
      <w:r w:rsidRPr="007528F9">
        <w:rPr>
          <w:rStyle w:val="SubtleReference"/>
          <w:sz w:val="24"/>
          <w:szCs w:val="24"/>
          <w:lang w:val="sq-AL"/>
        </w:rPr>
        <w:t>António</w:t>
      </w:r>
      <w:proofErr w:type="spellEnd"/>
      <w:r w:rsidRPr="007528F9">
        <w:rPr>
          <w:rStyle w:val="SubtleReference"/>
          <w:sz w:val="24"/>
          <w:szCs w:val="24"/>
          <w:lang w:val="sq-AL"/>
        </w:rPr>
        <w:t xml:space="preserve"> </w:t>
      </w:r>
      <w:proofErr w:type="spellStart"/>
      <w:r w:rsidRPr="007528F9">
        <w:rPr>
          <w:rStyle w:val="SubtleReference"/>
          <w:sz w:val="24"/>
          <w:szCs w:val="24"/>
          <w:lang w:val="sq-AL"/>
        </w:rPr>
        <w:t>Guterres</w:t>
      </w:r>
      <w:proofErr w:type="spellEnd"/>
      <w:r w:rsidRPr="007528F9">
        <w:rPr>
          <w:rStyle w:val="SubtleReference"/>
          <w:sz w:val="24"/>
          <w:szCs w:val="24"/>
          <w:lang w:val="sq-AL"/>
        </w:rPr>
        <w:t xml:space="preserve"> kohët e fundit u bëri thirrje qeverive dhe donatorëve që t’i japin përparësi arsimit për të gjithë fëmijët, përfshirë edhe më të </w:t>
      </w:r>
      <w:proofErr w:type="spellStart"/>
      <w:r w:rsidRPr="007528F9">
        <w:rPr>
          <w:rStyle w:val="SubtleReference"/>
          <w:sz w:val="24"/>
          <w:szCs w:val="24"/>
          <w:lang w:val="sq-AL"/>
        </w:rPr>
        <w:t>margjinalizuarit</w:t>
      </w:r>
      <w:proofErr w:type="spellEnd"/>
      <w:r w:rsidRPr="007528F9">
        <w:rPr>
          <w:rStyle w:val="SubtleReference"/>
          <w:sz w:val="24"/>
          <w:szCs w:val="24"/>
          <w:lang w:val="sq-AL"/>
        </w:rPr>
        <w:t xml:space="preserve">, dhe Koalicioni Global i </w:t>
      </w:r>
      <w:proofErr w:type="spellStart"/>
      <w:r w:rsidRPr="007528F9">
        <w:rPr>
          <w:rStyle w:val="SubtleReference"/>
          <w:sz w:val="24"/>
          <w:szCs w:val="24"/>
        </w:rPr>
        <w:t>Arsi</w:t>
      </w:r>
      <w:proofErr w:type="spellEnd"/>
      <w:r w:rsidRPr="007528F9">
        <w:rPr>
          <w:rStyle w:val="SubtleReference"/>
          <w:sz w:val="24"/>
          <w:szCs w:val="24"/>
          <w:lang w:val="sq-AL"/>
        </w:rPr>
        <w:t>mit u krijua për të mbështetur qeveritë në forcimin e mësimit në distancë dhe lehtësimin e rihapjes së shkollave.</w:t>
      </w:r>
    </w:p>
    <w:p w14:paraId="1EDE1079" w14:textId="0653D5FD" w:rsidR="00BA4305" w:rsidRDefault="00BA4305" w:rsidP="00BA4305">
      <w:pPr>
        <w:rPr>
          <w:sz w:val="24"/>
          <w:szCs w:val="24"/>
        </w:rPr>
      </w:pPr>
      <w:proofErr w:type="spellStart"/>
      <w:r w:rsidRPr="00BA4305">
        <w:rPr>
          <w:sz w:val="24"/>
          <w:szCs w:val="24"/>
        </w:rPr>
        <w:t>Ndërsa</w:t>
      </w:r>
      <w:proofErr w:type="spellEnd"/>
      <w:r w:rsidRPr="00BA4305">
        <w:rPr>
          <w:sz w:val="24"/>
          <w:szCs w:val="24"/>
        </w:rPr>
        <w:t xml:space="preserve"> ne </w:t>
      </w:r>
      <w:proofErr w:type="spellStart"/>
      <w:r w:rsidRPr="00BA4305">
        <w:rPr>
          <w:sz w:val="24"/>
          <w:szCs w:val="24"/>
        </w:rPr>
        <w:t>ende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nuk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kemi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prova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të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mjaftueshme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për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të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matur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efektin</w:t>
      </w:r>
      <w:proofErr w:type="spellEnd"/>
      <w:r w:rsidRPr="00BA4305">
        <w:rPr>
          <w:sz w:val="24"/>
          <w:szCs w:val="24"/>
        </w:rPr>
        <w:t xml:space="preserve"> e </w:t>
      </w:r>
      <w:proofErr w:type="spellStart"/>
      <w:r w:rsidRPr="00BA4305">
        <w:rPr>
          <w:sz w:val="24"/>
          <w:szCs w:val="24"/>
        </w:rPr>
        <w:t>mbylljes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së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shkollave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n</w:t>
      </w:r>
      <w:r>
        <w:rPr>
          <w:sz w:val="24"/>
          <w:szCs w:val="24"/>
        </w:rPr>
        <w:t>ga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rreziku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transmetimit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të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sëmundjes</w:t>
      </w:r>
      <w:proofErr w:type="spellEnd"/>
      <w:r w:rsidRPr="00BA4305">
        <w:rPr>
          <w:sz w:val="24"/>
          <w:szCs w:val="24"/>
        </w:rPr>
        <w:t xml:space="preserve">, </w:t>
      </w:r>
      <w:proofErr w:type="spellStart"/>
      <w:r w:rsidRPr="00BA4305">
        <w:rPr>
          <w:sz w:val="24"/>
          <w:szCs w:val="24"/>
        </w:rPr>
        <w:t>efektet</w:t>
      </w:r>
      <w:proofErr w:type="spellEnd"/>
      <w:r w:rsidRPr="00BA4305">
        <w:rPr>
          <w:sz w:val="24"/>
          <w:szCs w:val="24"/>
        </w:rPr>
        <w:t xml:space="preserve"> e </w:t>
      </w:r>
      <w:proofErr w:type="spellStart"/>
      <w:r w:rsidRPr="00BA4305">
        <w:rPr>
          <w:sz w:val="24"/>
          <w:szCs w:val="24"/>
        </w:rPr>
        <w:t>pafavorshme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të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mbyllje</w:t>
      </w:r>
      <w:r>
        <w:rPr>
          <w:sz w:val="24"/>
          <w:szCs w:val="24"/>
        </w:rPr>
        <w:t>s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Pr="00BA4305">
        <w:rPr>
          <w:sz w:val="24"/>
          <w:szCs w:val="24"/>
        </w:rPr>
        <w:t>ë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shkollave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në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sigurinë</w:t>
      </w:r>
      <w:proofErr w:type="spellEnd"/>
      <w:r w:rsidRPr="00BA4305">
        <w:rPr>
          <w:sz w:val="24"/>
          <w:szCs w:val="24"/>
        </w:rPr>
        <w:t xml:space="preserve">, </w:t>
      </w:r>
      <w:proofErr w:type="spellStart"/>
      <w:r w:rsidRPr="00BA4305">
        <w:rPr>
          <w:sz w:val="24"/>
          <w:szCs w:val="24"/>
        </w:rPr>
        <w:t>mirëqenien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dhe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mësimin</w:t>
      </w:r>
      <w:proofErr w:type="spellEnd"/>
      <w:r w:rsidRPr="00BA4305">
        <w:rPr>
          <w:sz w:val="24"/>
          <w:szCs w:val="24"/>
        </w:rPr>
        <w:t xml:space="preserve"> e </w:t>
      </w:r>
      <w:proofErr w:type="spellStart"/>
      <w:r w:rsidRPr="00BA4305">
        <w:rPr>
          <w:sz w:val="24"/>
          <w:szCs w:val="24"/>
        </w:rPr>
        <w:t>fëmijëve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janë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të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dokumentuara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mirë</w:t>
      </w:r>
      <w:proofErr w:type="spellEnd"/>
      <w:r w:rsidRPr="00BA4305">
        <w:rPr>
          <w:sz w:val="24"/>
          <w:szCs w:val="24"/>
        </w:rPr>
        <w:t xml:space="preserve">. </w:t>
      </w:r>
      <w:proofErr w:type="spellStart"/>
      <w:r w:rsidRPr="00BA4305">
        <w:rPr>
          <w:sz w:val="24"/>
          <w:szCs w:val="24"/>
        </w:rPr>
        <w:t>Ndërprerja</w:t>
      </w:r>
      <w:proofErr w:type="spellEnd"/>
      <w:r w:rsidRPr="00BA4305">
        <w:rPr>
          <w:sz w:val="24"/>
          <w:szCs w:val="24"/>
        </w:rPr>
        <w:t xml:space="preserve"> e </w:t>
      </w:r>
      <w:proofErr w:type="spellStart"/>
      <w:r w:rsidRPr="00BA4305">
        <w:rPr>
          <w:sz w:val="24"/>
          <w:szCs w:val="24"/>
        </w:rPr>
        <w:t>shërbimeve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arsimore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gjithashtu</w:t>
      </w:r>
      <w:proofErr w:type="spellEnd"/>
      <w:r w:rsidRPr="00BA4305">
        <w:rPr>
          <w:sz w:val="24"/>
          <w:szCs w:val="24"/>
        </w:rPr>
        <w:t xml:space="preserve"> ka </w:t>
      </w:r>
      <w:proofErr w:type="spellStart"/>
      <w:r w:rsidRPr="00BA4305">
        <w:rPr>
          <w:sz w:val="24"/>
          <w:szCs w:val="24"/>
        </w:rPr>
        <w:t>pasoja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serioze</w:t>
      </w:r>
      <w:proofErr w:type="spellEnd"/>
      <w:r w:rsidRPr="00BA4305">
        <w:rPr>
          <w:sz w:val="24"/>
          <w:szCs w:val="24"/>
        </w:rPr>
        <w:t xml:space="preserve">, </w:t>
      </w:r>
      <w:proofErr w:type="spellStart"/>
      <w:r w:rsidRPr="00BA4305">
        <w:rPr>
          <w:sz w:val="24"/>
          <w:szCs w:val="24"/>
        </w:rPr>
        <w:t>afatgjata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për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ekonomitë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dhe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shoqëritë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siç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janë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pabarazia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në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rritje</w:t>
      </w:r>
      <w:proofErr w:type="spellEnd"/>
      <w:r w:rsidRPr="00BA4305">
        <w:rPr>
          <w:sz w:val="24"/>
          <w:szCs w:val="24"/>
        </w:rPr>
        <w:t xml:space="preserve">, </w:t>
      </w:r>
      <w:proofErr w:type="spellStart"/>
      <w:r w:rsidRPr="00BA4305">
        <w:rPr>
          <w:sz w:val="24"/>
          <w:szCs w:val="24"/>
        </w:rPr>
        <w:t>rezultatet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më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të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dobëta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shëndetësore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dhe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ulja</w:t>
      </w:r>
      <w:proofErr w:type="spellEnd"/>
      <w:r w:rsidRPr="00BA4305">
        <w:rPr>
          <w:sz w:val="24"/>
          <w:szCs w:val="24"/>
        </w:rPr>
        <w:t xml:space="preserve"> e </w:t>
      </w:r>
      <w:proofErr w:type="spellStart"/>
      <w:r w:rsidRPr="00BA4305">
        <w:rPr>
          <w:sz w:val="24"/>
          <w:szCs w:val="24"/>
        </w:rPr>
        <w:t>kohezionit</w:t>
      </w:r>
      <w:proofErr w:type="spellEnd"/>
      <w:r w:rsidRPr="00BA4305">
        <w:rPr>
          <w:sz w:val="24"/>
          <w:szCs w:val="24"/>
        </w:rPr>
        <w:t xml:space="preserve"> social. </w:t>
      </w:r>
      <w:proofErr w:type="spellStart"/>
      <w:r w:rsidRPr="00BA4305">
        <w:rPr>
          <w:sz w:val="24"/>
          <w:szCs w:val="24"/>
        </w:rPr>
        <w:t>Në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shumë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vende</w:t>
      </w:r>
      <w:proofErr w:type="spellEnd"/>
      <w:r w:rsidRPr="00BA4305">
        <w:rPr>
          <w:sz w:val="24"/>
          <w:szCs w:val="24"/>
        </w:rPr>
        <w:t xml:space="preserve">, </w:t>
      </w:r>
      <w:proofErr w:type="spellStart"/>
      <w:r w:rsidRPr="00BA4305">
        <w:rPr>
          <w:sz w:val="24"/>
          <w:szCs w:val="24"/>
        </w:rPr>
        <w:t>të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dhënat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për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prevalencën</w:t>
      </w:r>
      <w:proofErr w:type="spellEnd"/>
      <w:r w:rsidRPr="00BA4305">
        <w:rPr>
          <w:sz w:val="24"/>
          <w:szCs w:val="24"/>
        </w:rPr>
        <w:t xml:space="preserve"> e </w:t>
      </w:r>
      <w:proofErr w:type="spellStart"/>
      <w:r w:rsidRPr="00BA4305">
        <w:rPr>
          <w:sz w:val="24"/>
          <w:szCs w:val="24"/>
        </w:rPr>
        <w:t>virusit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janë</w:t>
      </w:r>
      <w:proofErr w:type="spellEnd"/>
      <w:r w:rsidRPr="00BA4305">
        <w:rPr>
          <w:sz w:val="24"/>
          <w:szCs w:val="24"/>
        </w:rPr>
        <w:t xml:space="preserve"> jo </w:t>
      </w:r>
      <w:proofErr w:type="spellStart"/>
      <w:r w:rsidRPr="00BA4305">
        <w:rPr>
          <w:sz w:val="24"/>
          <w:szCs w:val="24"/>
        </w:rPr>
        <w:t>të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plota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dhe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vendimmarrësit</w:t>
      </w:r>
      <w:proofErr w:type="spellEnd"/>
      <w:r w:rsidRPr="00BA4305">
        <w:rPr>
          <w:sz w:val="24"/>
          <w:szCs w:val="24"/>
        </w:rPr>
        <w:t xml:space="preserve"> do </w:t>
      </w:r>
      <w:proofErr w:type="spellStart"/>
      <w:r w:rsidRPr="00BA4305">
        <w:rPr>
          <w:sz w:val="24"/>
          <w:szCs w:val="24"/>
        </w:rPr>
        <w:t>të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duhet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të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bëjnë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vlerësimet</w:t>
      </w:r>
      <w:proofErr w:type="spellEnd"/>
      <w:r w:rsidRPr="00BA4305">
        <w:rPr>
          <w:sz w:val="24"/>
          <w:szCs w:val="24"/>
        </w:rPr>
        <w:t xml:space="preserve"> e </w:t>
      </w:r>
      <w:proofErr w:type="spellStart"/>
      <w:r w:rsidRPr="00BA4305">
        <w:rPr>
          <w:sz w:val="24"/>
          <w:szCs w:val="24"/>
        </w:rPr>
        <w:t>tyre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më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të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mira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në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një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kontekst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të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informacionit</w:t>
      </w:r>
      <w:proofErr w:type="spellEnd"/>
      <w:r w:rsidRPr="00BA4305">
        <w:rPr>
          <w:sz w:val="24"/>
          <w:szCs w:val="24"/>
        </w:rPr>
        <w:t xml:space="preserve"> jo </w:t>
      </w:r>
      <w:proofErr w:type="spellStart"/>
      <w:r w:rsidRPr="00BA4305">
        <w:rPr>
          <w:sz w:val="24"/>
          <w:szCs w:val="24"/>
        </w:rPr>
        <w:t>të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plotë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dhe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pasigurisë</w:t>
      </w:r>
      <w:proofErr w:type="spellEnd"/>
      <w:r w:rsidRPr="00BA4305">
        <w:rPr>
          <w:sz w:val="24"/>
          <w:szCs w:val="24"/>
        </w:rPr>
        <w:t xml:space="preserve">. </w:t>
      </w:r>
      <w:proofErr w:type="spellStart"/>
      <w:r w:rsidRPr="00BA4305">
        <w:rPr>
          <w:sz w:val="24"/>
          <w:szCs w:val="24"/>
        </w:rPr>
        <w:t>Qeveritë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dhe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partnerët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kombëtarë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duhet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të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punojnë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njëkohësisht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për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të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promovuar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dhe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mbrojtur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të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drejtën</w:t>
      </w:r>
      <w:proofErr w:type="spellEnd"/>
      <w:r w:rsidRPr="00BA4305">
        <w:rPr>
          <w:sz w:val="24"/>
          <w:szCs w:val="24"/>
        </w:rPr>
        <w:t xml:space="preserve"> e </w:t>
      </w:r>
      <w:proofErr w:type="spellStart"/>
      <w:r w:rsidRPr="00BA4305">
        <w:rPr>
          <w:sz w:val="24"/>
          <w:szCs w:val="24"/>
        </w:rPr>
        <w:t>çdo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fëmije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në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arsim</w:t>
      </w:r>
      <w:proofErr w:type="spellEnd"/>
      <w:r w:rsidRPr="00BA4305">
        <w:rPr>
          <w:sz w:val="24"/>
          <w:szCs w:val="24"/>
        </w:rPr>
        <w:t xml:space="preserve">, </w:t>
      </w:r>
      <w:proofErr w:type="spellStart"/>
      <w:r w:rsidRPr="00BA4305">
        <w:rPr>
          <w:sz w:val="24"/>
          <w:szCs w:val="24"/>
        </w:rPr>
        <w:t>shëndet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dhe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siguri</w:t>
      </w:r>
      <w:proofErr w:type="spellEnd"/>
      <w:r w:rsidRPr="00BA4305">
        <w:rPr>
          <w:sz w:val="24"/>
          <w:szCs w:val="24"/>
        </w:rPr>
        <w:t xml:space="preserve">, </w:t>
      </w:r>
      <w:proofErr w:type="spellStart"/>
      <w:r w:rsidRPr="00BA4305">
        <w:rPr>
          <w:sz w:val="24"/>
          <w:szCs w:val="24"/>
        </w:rPr>
        <w:t>siç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përcaktohet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në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Konventën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për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të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Drejtat</w:t>
      </w:r>
      <w:proofErr w:type="spellEnd"/>
      <w:r w:rsidRPr="00BA4305">
        <w:rPr>
          <w:sz w:val="24"/>
          <w:szCs w:val="24"/>
        </w:rPr>
        <w:t xml:space="preserve"> e </w:t>
      </w:r>
      <w:proofErr w:type="spellStart"/>
      <w:r w:rsidRPr="00BA4305">
        <w:rPr>
          <w:sz w:val="24"/>
          <w:szCs w:val="24"/>
        </w:rPr>
        <w:t>Fëmijëve</w:t>
      </w:r>
      <w:proofErr w:type="spellEnd"/>
      <w:r w:rsidRPr="00BA4305">
        <w:rPr>
          <w:sz w:val="24"/>
          <w:szCs w:val="24"/>
        </w:rPr>
        <w:t xml:space="preserve">. </w:t>
      </w:r>
      <w:proofErr w:type="spellStart"/>
      <w:r w:rsidRPr="00BA4305">
        <w:rPr>
          <w:sz w:val="24"/>
          <w:szCs w:val="24"/>
        </w:rPr>
        <w:t>Interesi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më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i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mirë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i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fëmijës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duhet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të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jetë</w:t>
      </w:r>
      <w:proofErr w:type="spellEnd"/>
      <w:r w:rsidRPr="00BA4305">
        <w:rPr>
          <w:sz w:val="24"/>
          <w:szCs w:val="24"/>
        </w:rPr>
        <w:t xml:space="preserve"> </w:t>
      </w:r>
      <w:proofErr w:type="spellStart"/>
      <w:r w:rsidRPr="00BA4305">
        <w:rPr>
          <w:sz w:val="24"/>
          <w:szCs w:val="24"/>
        </w:rPr>
        <w:t>parësor</w:t>
      </w:r>
      <w:proofErr w:type="spellEnd"/>
      <w:r w:rsidRPr="00BA430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944ED00" w14:textId="28D7EB84" w:rsidR="007528F9" w:rsidRDefault="007528F9" w:rsidP="007528F9">
      <w:pPr>
        <w:rPr>
          <w:sz w:val="24"/>
          <w:szCs w:val="24"/>
        </w:rPr>
      </w:pPr>
      <w:proofErr w:type="spellStart"/>
      <w:r w:rsidRPr="007528F9">
        <w:rPr>
          <w:sz w:val="24"/>
          <w:szCs w:val="24"/>
        </w:rPr>
        <w:lastRenderedPageBreak/>
        <w:t>Liderët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në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të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gjithë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vendet</w:t>
      </w:r>
      <w:proofErr w:type="spellEnd"/>
      <w:r w:rsidRPr="007528F9"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ndeshen</w:t>
      </w:r>
      <w:proofErr w:type="spellEnd"/>
      <w:r w:rsidRPr="007528F9">
        <w:rPr>
          <w:sz w:val="24"/>
          <w:szCs w:val="24"/>
        </w:rPr>
        <w:t xml:space="preserve"> me </w:t>
      </w:r>
      <w:proofErr w:type="spellStart"/>
      <w:r w:rsidRPr="007528F9">
        <w:rPr>
          <w:sz w:val="24"/>
          <w:szCs w:val="24"/>
        </w:rPr>
        <w:t>tregti</w:t>
      </w:r>
      <w:r>
        <w:rPr>
          <w:sz w:val="24"/>
          <w:szCs w:val="24"/>
        </w:rPr>
        <w:t>m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të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vështir</w:t>
      </w:r>
      <w:r>
        <w:rPr>
          <w:sz w:val="24"/>
          <w:szCs w:val="24"/>
        </w:rPr>
        <w:t>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dhe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të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pasigurt</w:t>
      </w:r>
      <w:proofErr w:type="spellEnd"/>
      <w:r w:rsidRPr="007528F9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përderisa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konsiderojnë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lehtësimin</w:t>
      </w:r>
      <w:proofErr w:type="spellEnd"/>
      <w:r w:rsidRPr="007528F9">
        <w:rPr>
          <w:sz w:val="24"/>
          <w:szCs w:val="24"/>
        </w:rPr>
        <w:t xml:space="preserve"> e </w:t>
      </w:r>
      <w:proofErr w:type="spellStart"/>
      <w:r w:rsidRPr="007528F9">
        <w:rPr>
          <w:sz w:val="24"/>
          <w:szCs w:val="24"/>
        </w:rPr>
        <w:t>pengesave</w:t>
      </w:r>
      <w:proofErr w:type="spellEnd"/>
      <w:r w:rsidRPr="007528F9">
        <w:rPr>
          <w:sz w:val="24"/>
          <w:szCs w:val="24"/>
        </w:rPr>
        <w:t xml:space="preserve">. </w:t>
      </w:r>
      <w:proofErr w:type="spellStart"/>
      <w:r w:rsidRPr="007528F9">
        <w:rPr>
          <w:sz w:val="24"/>
          <w:szCs w:val="24"/>
        </w:rPr>
        <w:t>K</w:t>
      </w:r>
      <w:r>
        <w:rPr>
          <w:sz w:val="24"/>
          <w:szCs w:val="24"/>
        </w:rPr>
        <w:t>jo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kornizë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shërben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për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të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informuar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procesin</w:t>
      </w:r>
      <w:proofErr w:type="spellEnd"/>
      <w:r w:rsidRPr="007528F9">
        <w:rPr>
          <w:sz w:val="24"/>
          <w:szCs w:val="24"/>
        </w:rPr>
        <w:t xml:space="preserve"> e </w:t>
      </w:r>
      <w:proofErr w:type="spellStart"/>
      <w:r w:rsidRPr="007528F9">
        <w:rPr>
          <w:sz w:val="24"/>
          <w:szCs w:val="24"/>
        </w:rPr>
        <w:t>vendimmarrjes</w:t>
      </w:r>
      <w:proofErr w:type="spellEnd"/>
      <w:r w:rsidRPr="007528F9">
        <w:rPr>
          <w:sz w:val="24"/>
          <w:szCs w:val="24"/>
        </w:rPr>
        <w:t xml:space="preserve"> se </w:t>
      </w:r>
      <w:proofErr w:type="spellStart"/>
      <w:r w:rsidRPr="007528F9">
        <w:rPr>
          <w:sz w:val="24"/>
          <w:szCs w:val="24"/>
        </w:rPr>
        <w:t>kur</w:t>
      </w:r>
      <w:proofErr w:type="spellEnd"/>
      <w:r w:rsidRPr="007528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proofErr w:type="spellStart"/>
      <w:r w:rsidRPr="007528F9">
        <w:rPr>
          <w:sz w:val="24"/>
          <w:szCs w:val="24"/>
        </w:rPr>
        <w:t>të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rihap</w:t>
      </w:r>
      <w:r>
        <w:rPr>
          <w:sz w:val="24"/>
          <w:szCs w:val="24"/>
        </w:rPr>
        <w:t>i</w:t>
      </w:r>
      <w:r w:rsidRPr="007528F9">
        <w:rPr>
          <w:sz w:val="24"/>
          <w:szCs w:val="24"/>
        </w:rPr>
        <w:t>n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shkollat</w:t>
      </w:r>
      <w:proofErr w:type="spellEnd"/>
      <w:r w:rsidRPr="007528F9">
        <w:rPr>
          <w:sz w:val="24"/>
          <w:szCs w:val="24"/>
        </w:rPr>
        <w:t xml:space="preserve">, </w:t>
      </w:r>
      <w:proofErr w:type="spellStart"/>
      <w:r w:rsidRPr="007528F9">
        <w:rPr>
          <w:sz w:val="24"/>
          <w:szCs w:val="24"/>
        </w:rPr>
        <w:t>të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mbështes</w:t>
      </w:r>
      <w:r>
        <w:rPr>
          <w:sz w:val="24"/>
          <w:szCs w:val="24"/>
        </w:rPr>
        <w:t>i</w:t>
      </w:r>
      <w:r w:rsidRPr="007528F9">
        <w:rPr>
          <w:sz w:val="24"/>
          <w:szCs w:val="24"/>
        </w:rPr>
        <w:t>n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përgatitjet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kombëtare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dhe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të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udhëzojnë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procesin</w:t>
      </w:r>
      <w:proofErr w:type="spellEnd"/>
      <w:r w:rsidRPr="007528F9">
        <w:rPr>
          <w:sz w:val="24"/>
          <w:szCs w:val="24"/>
        </w:rPr>
        <w:t xml:space="preserve"> e </w:t>
      </w:r>
      <w:proofErr w:type="spellStart"/>
      <w:r w:rsidRPr="007528F9">
        <w:rPr>
          <w:sz w:val="24"/>
          <w:szCs w:val="24"/>
        </w:rPr>
        <w:t>zbatimit</w:t>
      </w:r>
      <w:proofErr w:type="spellEnd"/>
      <w:r w:rsidRPr="007528F9">
        <w:rPr>
          <w:sz w:val="24"/>
          <w:szCs w:val="24"/>
        </w:rPr>
        <w:t xml:space="preserve">, </w:t>
      </w:r>
      <w:proofErr w:type="spellStart"/>
      <w:r w:rsidRPr="007528F9">
        <w:rPr>
          <w:sz w:val="24"/>
          <w:szCs w:val="24"/>
        </w:rPr>
        <w:t>si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pjesë</w:t>
      </w:r>
      <w:proofErr w:type="spellEnd"/>
      <w:r w:rsidRPr="007528F9"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përgaditjeve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7528F9">
        <w:rPr>
          <w:sz w:val="24"/>
          <w:szCs w:val="24"/>
        </w:rPr>
        <w:t>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përgjithshme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të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shëndetit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publik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dhe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planifikimit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të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arsimit</w:t>
      </w:r>
      <w:proofErr w:type="spellEnd"/>
      <w:r w:rsidRPr="007528F9">
        <w:rPr>
          <w:sz w:val="24"/>
          <w:szCs w:val="24"/>
        </w:rPr>
        <w:t xml:space="preserve">. </w:t>
      </w:r>
      <w:proofErr w:type="spellStart"/>
      <w:r w:rsidRPr="007528F9">
        <w:rPr>
          <w:sz w:val="24"/>
          <w:szCs w:val="24"/>
        </w:rPr>
        <w:t>Kontekstualizimi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dhe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përshtatja</w:t>
      </w:r>
      <w:proofErr w:type="spellEnd"/>
      <w:r w:rsidRPr="007528F9">
        <w:rPr>
          <w:sz w:val="24"/>
          <w:szCs w:val="24"/>
        </w:rPr>
        <w:t xml:space="preserve"> e </w:t>
      </w:r>
      <w:proofErr w:type="spellStart"/>
      <w:r w:rsidRPr="007528F9">
        <w:rPr>
          <w:sz w:val="24"/>
          <w:szCs w:val="24"/>
        </w:rPr>
        <w:t>vazhdueshme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janë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të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domosdoshme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për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t'iu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përgjigjur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kushteve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lokale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dhe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për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të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përmbushur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nevojat</w:t>
      </w:r>
      <w:proofErr w:type="spellEnd"/>
      <w:r w:rsidRPr="007528F9">
        <w:rPr>
          <w:sz w:val="24"/>
          <w:szCs w:val="24"/>
        </w:rPr>
        <w:t xml:space="preserve"> e </w:t>
      </w:r>
      <w:proofErr w:type="spellStart"/>
      <w:r w:rsidRPr="007528F9">
        <w:rPr>
          <w:sz w:val="24"/>
          <w:szCs w:val="24"/>
        </w:rPr>
        <w:t>mësimit</w:t>
      </w:r>
      <w:proofErr w:type="spellEnd"/>
      <w:r w:rsidRPr="007528F9">
        <w:rPr>
          <w:sz w:val="24"/>
          <w:szCs w:val="24"/>
        </w:rPr>
        <w:t xml:space="preserve">, </w:t>
      </w:r>
      <w:proofErr w:type="spellStart"/>
      <w:r w:rsidRPr="007528F9">
        <w:rPr>
          <w:sz w:val="24"/>
          <w:szCs w:val="24"/>
        </w:rPr>
        <w:t>shëndetit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dhe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sigurisë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së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secilit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fëmijë</w:t>
      </w:r>
      <w:proofErr w:type="spellEnd"/>
      <w:r w:rsidRPr="007528F9">
        <w:rPr>
          <w:sz w:val="24"/>
          <w:szCs w:val="24"/>
        </w:rPr>
        <w:t>.</w:t>
      </w:r>
    </w:p>
    <w:p w14:paraId="7E72E13E" w14:textId="2A8ECAAC" w:rsidR="007528F9" w:rsidRDefault="007528F9" w:rsidP="007528F9">
      <w:pPr>
        <w:rPr>
          <w:rStyle w:val="SubtleReference"/>
          <w:sz w:val="24"/>
          <w:szCs w:val="24"/>
          <w:lang w:val="sq-AL"/>
        </w:rPr>
      </w:pPr>
      <w:r w:rsidRPr="007528F9">
        <w:rPr>
          <w:rStyle w:val="SubtleReference"/>
          <w:sz w:val="24"/>
          <w:szCs w:val="24"/>
          <w:lang w:val="sq-AL"/>
        </w:rPr>
        <w:t>Pse të hapni shkollat?</w:t>
      </w:r>
    </w:p>
    <w:p w14:paraId="4301EA7F" w14:textId="2C755D2B" w:rsidR="007528F9" w:rsidRDefault="007528F9" w:rsidP="007528F9">
      <w:pPr>
        <w:rPr>
          <w:sz w:val="24"/>
          <w:szCs w:val="24"/>
        </w:rPr>
      </w:pPr>
      <w:proofErr w:type="spellStart"/>
      <w:r w:rsidRPr="007528F9">
        <w:rPr>
          <w:sz w:val="24"/>
          <w:szCs w:val="24"/>
        </w:rPr>
        <w:t>Ndërprerjet</w:t>
      </w:r>
      <w:proofErr w:type="spellEnd"/>
      <w:r w:rsidRPr="007528F9">
        <w:rPr>
          <w:sz w:val="24"/>
          <w:szCs w:val="24"/>
        </w:rPr>
        <w:t xml:space="preserve"> </w:t>
      </w:r>
      <w:r w:rsidR="0075794D">
        <w:rPr>
          <w:sz w:val="24"/>
          <w:szCs w:val="24"/>
        </w:rPr>
        <w:t>e</w:t>
      </w:r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kohë</w:t>
      </w:r>
      <w:r w:rsidR="0075794D">
        <w:rPr>
          <w:sz w:val="24"/>
          <w:szCs w:val="24"/>
        </w:rPr>
        <w:t>s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mësimore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në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klasë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mund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të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kenë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një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ndikim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të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madh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në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aftësinë</w:t>
      </w:r>
      <w:proofErr w:type="spellEnd"/>
      <w:r w:rsidRPr="007528F9">
        <w:rPr>
          <w:sz w:val="24"/>
          <w:szCs w:val="24"/>
        </w:rPr>
        <w:t xml:space="preserve"> e </w:t>
      </w:r>
      <w:proofErr w:type="spellStart"/>
      <w:r w:rsidRPr="007528F9">
        <w:rPr>
          <w:sz w:val="24"/>
          <w:szCs w:val="24"/>
        </w:rPr>
        <w:t>një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fëmije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për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të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mësuar</w:t>
      </w:r>
      <w:proofErr w:type="spellEnd"/>
      <w:r w:rsidRPr="007528F9">
        <w:rPr>
          <w:sz w:val="24"/>
          <w:szCs w:val="24"/>
        </w:rPr>
        <w:t xml:space="preserve">. </w:t>
      </w:r>
      <w:r w:rsidR="0075794D">
        <w:rPr>
          <w:sz w:val="24"/>
          <w:szCs w:val="24"/>
        </w:rPr>
        <w:t xml:space="preserve">Sa </w:t>
      </w:r>
      <w:proofErr w:type="spellStart"/>
      <w:r w:rsidR="0075794D" w:rsidRPr="007528F9">
        <w:rPr>
          <w:sz w:val="24"/>
          <w:szCs w:val="24"/>
        </w:rPr>
        <w:t>më</w:t>
      </w:r>
      <w:proofErr w:type="spellEnd"/>
      <w:r w:rsidR="0075794D" w:rsidRPr="007528F9">
        <w:rPr>
          <w:sz w:val="24"/>
          <w:szCs w:val="24"/>
        </w:rPr>
        <w:t xml:space="preserve"> </w:t>
      </w:r>
      <w:proofErr w:type="spellStart"/>
      <w:r w:rsidR="0075794D" w:rsidRPr="007528F9">
        <w:rPr>
          <w:sz w:val="24"/>
          <w:szCs w:val="24"/>
        </w:rPr>
        <w:t>gjatë</w:t>
      </w:r>
      <w:proofErr w:type="spellEnd"/>
      <w:r w:rsidR="0075794D">
        <w:rPr>
          <w:sz w:val="24"/>
          <w:szCs w:val="24"/>
        </w:rPr>
        <w:t xml:space="preserve"> </w:t>
      </w:r>
      <w:proofErr w:type="spellStart"/>
      <w:r w:rsidR="0075794D">
        <w:rPr>
          <w:sz w:val="24"/>
          <w:szCs w:val="24"/>
        </w:rPr>
        <w:t>që</w:t>
      </w:r>
      <w:proofErr w:type="spellEnd"/>
      <w:r w:rsidR="0075794D">
        <w:rPr>
          <w:sz w:val="24"/>
          <w:szCs w:val="24"/>
        </w:rPr>
        <w:t xml:space="preserve"> </w:t>
      </w:r>
      <w:proofErr w:type="spellStart"/>
      <w:r w:rsidR="0075794D">
        <w:rPr>
          <w:sz w:val="24"/>
          <w:szCs w:val="24"/>
        </w:rPr>
        <w:t>f</w:t>
      </w:r>
      <w:r w:rsidRPr="007528F9">
        <w:rPr>
          <w:sz w:val="24"/>
          <w:szCs w:val="24"/>
        </w:rPr>
        <w:t>ëmijët</w:t>
      </w:r>
      <w:proofErr w:type="spellEnd"/>
      <w:r w:rsidRPr="007528F9">
        <w:rPr>
          <w:sz w:val="24"/>
          <w:szCs w:val="24"/>
        </w:rPr>
        <w:t xml:space="preserve"> e </w:t>
      </w:r>
      <w:proofErr w:type="spellStart"/>
      <w:r w:rsidRPr="007528F9">
        <w:rPr>
          <w:sz w:val="24"/>
          <w:szCs w:val="24"/>
        </w:rPr>
        <w:t>margjinalizuar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janë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jashtë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shkollës</w:t>
      </w:r>
      <w:proofErr w:type="spellEnd"/>
      <w:r w:rsidRPr="007528F9">
        <w:rPr>
          <w:sz w:val="24"/>
          <w:szCs w:val="24"/>
        </w:rPr>
        <w:t xml:space="preserve">, </w:t>
      </w:r>
      <w:proofErr w:type="spellStart"/>
      <w:r w:rsidRPr="007528F9">
        <w:rPr>
          <w:sz w:val="24"/>
          <w:szCs w:val="24"/>
        </w:rPr>
        <w:t>aq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më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pak</w:t>
      </w:r>
      <w:proofErr w:type="spellEnd"/>
      <w:r w:rsidRPr="007528F9">
        <w:rPr>
          <w:sz w:val="24"/>
          <w:szCs w:val="24"/>
        </w:rPr>
        <w:t xml:space="preserve"> ka </w:t>
      </w:r>
      <w:proofErr w:type="spellStart"/>
      <w:r w:rsidRPr="007528F9">
        <w:rPr>
          <w:sz w:val="24"/>
          <w:szCs w:val="24"/>
        </w:rPr>
        <w:t>gjasa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që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ata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të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kthehen</w:t>
      </w:r>
      <w:proofErr w:type="spellEnd"/>
      <w:r w:rsidRPr="007528F9">
        <w:rPr>
          <w:sz w:val="24"/>
          <w:szCs w:val="24"/>
        </w:rPr>
        <w:t xml:space="preserve">. </w:t>
      </w:r>
      <w:proofErr w:type="spellStart"/>
      <w:r w:rsidRPr="007528F9">
        <w:rPr>
          <w:sz w:val="24"/>
          <w:szCs w:val="24"/>
        </w:rPr>
        <w:t>Fëmijët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nga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familjet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më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të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varfra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kanë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pothuajse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pesë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herë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më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shumë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gjasa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të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jenë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jashtë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shkollës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fillore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sesa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ata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nga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më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të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pasurit</w:t>
      </w:r>
      <w:proofErr w:type="spellEnd"/>
      <w:r w:rsidRPr="007528F9">
        <w:rPr>
          <w:sz w:val="24"/>
          <w:szCs w:val="24"/>
        </w:rPr>
        <w:t xml:space="preserve">. </w:t>
      </w:r>
      <w:proofErr w:type="spellStart"/>
      <w:r w:rsidRPr="007528F9">
        <w:rPr>
          <w:sz w:val="24"/>
          <w:szCs w:val="24"/>
        </w:rPr>
        <w:t>Të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qenit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jashtë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shkollës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gjithashtu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rrit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rrezikun</w:t>
      </w:r>
      <w:proofErr w:type="spellEnd"/>
      <w:r w:rsidRPr="007528F9">
        <w:rPr>
          <w:sz w:val="24"/>
          <w:szCs w:val="24"/>
        </w:rPr>
        <w:t xml:space="preserve"> e </w:t>
      </w:r>
      <w:proofErr w:type="spellStart"/>
      <w:r w:rsidRPr="007528F9">
        <w:rPr>
          <w:sz w:val="24"/>
          <w:szCs w:val="24"/>
        </w:rPr>
        <w:t>shtatzënisë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adoleshente</w:t>
      </w:r>
      <w:proofErr w:type="spellEnd"/>
      <w:r w:rsidRPr="007528F9">
        <w:rPr>
          <w:sz w:val="24"/>
          <w:szCs w:val="24"/>
        </w:rPr>
        <w:t xml:space="preserve">, </w:t>
      </w:r>
      <w:proofErr w:type="spellStart"/>
      <w:r w:rsidRPr="007528F9">
        <w:rPr>
          <w:sz w:val="24"/>
          <w:szCs w:val="24"/>
        </w:rPr>
        <w:t>shfrytëzimit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seksual</w:t>
      </w:r>
      <w:proofErr w:type="spellEnd"/>
      <w:r w:rsidRPr="007528F9">
        <w:rPr>
          <w:sz w:val="24"/>
          <w:szCs w:val="24"/>
        </w:rPr>
        <w:t xml:space="preserve">, </w:t>
      </w:r>
      <w:proofErr w:type="spellStart"/>
      <w:r w:rsidRPr="007528F9">
        <w:rPr>
          <w:sz w:val="24"/>
          <w:szCs w:val="24"/>
        </w:rPr>
        <w:t>martesës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së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fëmijëve</w:t>
      </w:r>
      <w:proofErr w:type="spellEnd"/>
      <w:r w:rsidRPr="007528F9">
        <w:rPr>
          <w:sz w:val="24"/>
          <w:szCs w:val="24"/>
        </w:rPr>
        <w:t xml:space="preserve">, </w:t>
      </w:r>
      <w:proofErr w:type="spellStart"/>
      <w:r w:rsidRPr="007528F9">
        <w:rPr>
          <w:sz w:val="24"/>
          <w:szCs w:val="24"/>
        </w:rPr>
        <w:t>dhunës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dhe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kërcënimeve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të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tjera</w:t>
      </w:r>
      <w:proofErr w:type="spellEnd"/>
      <w:r w:rsidRPr="007528F9">
        <w:rPr>
          <w:sz w:val="24"/>
          <w:szCs w:val="24"/>
        </w:rPr>
        <w:t xml:space="preserve">. </w:t>
      </w:r>
      <w:proofErr w:type="spellStart"/>
      <w:r w:rsidRPr="007528F9">
        <w:rPr>
          <w:sz w:val="24"/>
          <w:szCs w:val="24"/>
        </w:rPr>
        <w:t>Për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më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tepër</w:t>
      </w:r>
      <w:proofErr w:type="spellEnd"/>
      <w:r w:rsidRPr="007528F9">
        <w:rPr>
          <w:sz w:val="24"/>
          <w:szCs w:val="24"/>
        </w:rPr>
        <w:t xml:space="preserve">, </w:t>
      </w:r>
      <w:proofErr w:type="spellStart"/>
      <w:r w:rsidRPr="007528F9">
        <w:rPr>
          <w:sz w:val="24"/>
          <w:szCs w:val="24"/>
        </w:rPr>
        <w:t>mbylljet</w:t>
      </w:r>
      <w:proofErr w:type="spellEnd"/>
      <w:r w:rsidRPr="007528F9">
        <w:rPr>
          <w:sz w:val="24"/>
          <w:szCs w:val="24"/>
        </w:rPr>
        <w:t xml:space="preserve"> e </w:t>
      </w:r>
      <w:proofErr w:type="spellStart"/>
      <w:r w:rsidRPr="007528F9">
        <w:rPr>
          <w:sz w:val="24"/>
          <w:szCs w:val="24"/>
        </w:rPr>
        <w:t>zgjatura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prishin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shërbimet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thelbësore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të</w:t>
      </w:r>
      <w:r w:rsidR="005F46B2">
        <w:rPr>
          <w:sz w:val="24"/>
          <w:szCs w:val="24"/>
        </w:rPr>
        <w:t>-</w:t>
      </w:r>
      <w:r w:rsidRPr="007528F9">
        <w:rPr>
          <w:sz w:val="24"/>
          <w:szCs w:val="24"/>
        </w:rPr>
        <w:t>bazuara</w:t>
      </w:r>
      <w:r w:rsidR="005F46B2">
        <w:rPr>
          <w:sz w:val="24"/>
          <w:szCs w:val="24"/>
        </w:rPr>
        <w:t>-</w:t>
      </w:r>
      <w:r w:rsidRPr="007528F9">
        <w:rPr>
          <w:sz w:val="24"/>
          <w:szCs w:val="24"/>
        </w:rPr>
        <w:t>në</w:t>
      </w:r>
      <w:r w:rsidR="005F46B2">
        <w:rPr>
          <w:sz w:val="24"/>
          <w:szCs w:val="24"/>
        </w:rPr>
        <w:t>-</w:t>
      </w:r>
      <w:r w:rsidRPr="007528F9">
        <w:rPr>
          <w:sz w:val="24"/>
          <w:szCs w:val="24"/>
        </w:rPr>
        <w:t>shkollë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si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imunizimin</w:t>
      </w:r>
      <w:proofErr w:type="spellEnd"/>
      <w:r w:rsidRPr="007528F9">
        <w:rPr>
          <w:sz w:val="24"/>
          <w:szCs w:val="24"/>
        </w:rPr>
        <w:t xml:space="preserve">, </w:t>
      </w:r>
      <w:proofErr w:type="spellStart"/>
      <w:r w:rsidRPr="007528F9">
        <w:rPr>
          <w:sz w:val="24"/>
          <w:szCs w:val="24"/>
        </w:rPr>
        <w:t>ushqyerjen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në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shkollë</w:t>
      </w:r>
      <w:proofErr w:type="spellEnd"/>
      <w:r w:rsidRPr="007528F9">
        <w:rPr>
          <w:sz w:val="24"/>
          <w:szCs w:val="24"/>
        </w:rPr>
        <w:t xml:space="preserve">, </w:t>
      </w:r>
      <w:proofErr w:type="spellStart"/>
      <w:r w:rsidRPr="007528F9">
        <w:rPr>
          <w:sz w:val="24"/>
          <w:szCs w:val="24"/>
        </w:rPr>
        <w:t>shëndetin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mendor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dhe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mbështetjen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psikosociale</w:t>
      </w:r>
      <w:proofErr w:type="spellEnd"/>
      <w:r w:rsidRPr="007528F9">
        <w:rPr>
          <w:sz w:val="24"/>
          <w:szCs w:val="24"/>
        </w:rPr>
        <w:t xml:space="preserve">, </w:t>
      </w:r>
      <w:proofErr w:type="spellStart"/>
      <w:r w:rsidRPr="007528F9">
        <w:rPr>
          <w:sz w:val="24"/>
          <w:szCs w:val="24"/>
        </w:rPr>
        <w:t>dhe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mund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të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shkaktojnë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stres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dhe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ankth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për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shkak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të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humbjes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së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bashkëveprimit</w:t>
      </w:r>
      <w:proofErr w:type="spellEnd"/>
      <w:r w:rsidRPr="007528F9">
        <w:rPr>
          <w:sz w:val="24"/>
          <w:szCs w:val="24"/>
        </w:rPr>
        <w:t xml:space="preserve"> </w:t>
      </w:r>
      <w:r w:rsidR="005F46B2">
        <w:rPr>
          <w:sz w:val="24"/>
          <w:szCs w:val="24"/>
        </w:rPr>
        <w:t>me</w:t>
      </w:r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bashkëmoshatarë</w:t>
      </w:r>
      <w:r w:rsidR="005F46B2">
        <w:rPr>
          <w:sz w:val="24"/>
          <w:szCs w:val="24"/>
        </w:rPr>
        <w:t>t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dhe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rutinave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të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ndërprera</w:t>
      </w:r>
      <w:proofErr w:type="spellEnd"/>
      <w:r w:rsidRPr="007528F9">
        <w:rPr>
          <w:sz w:val="24"/>
          <w:szCs w:val="24"/>
        </w:rPr>
        <w:t xml:space="preserve">. </w:t>
      </w:r>
      <w:proofErr w:type="spellStart"/>
      <w:r w:rsidRPr="007528F9">
        <w:rPr>
          <w:sz w:val="24"/>
          <w:szCs w:val="24"/>
        </w:rPr>
        <w:t>Këto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ndikime</w:t>
      </w:r>
      <w:proofErr w:type="spellEnd"/>
      <w:r w:rsidRPr="007528F9">
        <w:rPr>
          <w:sz w:val="24"/>
          <w:szCs w:val="24"/>
        </w:rPr>
        <w:t xml:space="preserve"> negative do </w:t>
      </w:r>
      <w:proofErr w:type="spellStart"/>
      <w:r w:rsidRPr="007528F9">
        <w:rPr>
          <w:sz w:val="24"/>
          <w:szCs w:val="24"/>
        </w:rPr>
        <w:t>të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jenë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dukshëm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më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të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larta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për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fëmijët</w:t>
      </w:r>
      <w:proofErr w:type="spellEnd"/>
      <w:r w:rsidRPr="007528F9">
        <w:rPr>
          <w:sz w:val="24"/>
          <w:szCs w:val="24"/>
        </w:rPr>
        <w:t xml:space="preserve"> e </w:t>
      </w:r>
      <w:proofErr w:type="spellStart"/>
      <w:r w:rsidRPr="007528F9">
        <w:rPr>
          <w:sz w:val="24"/>
          <w:szCs w:val="24"/>
        </w:rPr>
        <w:t>margjinalizuar</w:t>
      </w:r>
      <w:proofErr w:type="spellEnd"/>
      <w:r w:rsidRPr="007528F9">
        <w:rPr>
          <w:sz w:val="24"/>
          <w:szCs w:val="24"/>
        </w:rPr>
        <w:t xml:space="preserve">, </w:t>
      </w:r>
      <w:proofErr w:type="spellStart"/>
      <w:r w:rsidRPr="007528F9">
        <w:rPr>
          <w:sz w:val="24"/>
          <w:szCs w:val="24"/>
        </w:rPr>
        <w:t>siç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janë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ata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që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jetojnë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në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vendet</w:t>
      </w:r>
      <w:proofErr w:type="spellEnd"/>
      <w:r w:rsidRPr="007528F9">
        <w:rPr>
          <w:sz w:val="24"/>
          <w:szCs w:val="24"/>
        </w:rPr>
        <w:t xml:space="preserve"> e </w:t>
      </w:r>
      <w:proofErr w:type="spellStart"/>
      <w:r w:rsidRPr="007528F9">
        <w:rPr>
          <w:sz w:val="24"/>
          <w:szCs w:val="24"/>
        </w:rPr>
        <w:t>prekura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nga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konflikti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dhe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krizat</w:t>
      </w:r>
      <w:proofErr w:type="spellEnd"/>
      <w:r w:rsidRPr="007528F9">
        <w:rPr>
          <w:sz w:val="24"/>
          <w:szCs w:val="24"/>
        </w:rPr>
        <w:t xml:space="preserve"> e </w:t>
      </w:r>
      <w:proofErr w:type="spellStart"/>
      <w:r w:rsidRPr="007528F9">
        <w:rPr>
          <w:sz w:val="24"/>
          <w:szCs w:val="24"/>
        </w:rPr>
        <w:t>tjera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të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zgjatura</w:t>
      </w:r>
      <w:proofErr w:type="spellEnd"/>
      <w:r w:rsidRPr="007528F9">
        <w:rPr>
          <w:sz w:val="24"/>
          <w:szCs w:val="24"/>
        </w:rPr>
        <w:t xml:space="preserve">, </w:t>
      </w:r>
      <w:proofErr w:type="spellStart"/>
      <w:r w:rsidRPr="007528F9">
        <w:rPr>
          <w:sz w:val="24"/>
          <w:szCs w:val="24"/>
        </w:rPr>
        <w:t>migrantët</w:t>
      </w:r>
      <w:proofErr w:type="spellEnd"/>
      <w:r w:rsidRPr="007528F9">
        <w:rPr>
          <w:sz w:val="24"/>
          <w:szCs w:val="24"/>
        </w:rPr>
        <w:t xml:space="preserve">, </w:t>
      </w:r>
      <w:proofErr w:type="spellStart"/>
      <w:r w:rsidRPr="007528F9">
        <w:rPr>
          <w:sz w:val="24"/>
          <w:szCs w:val="24"/>
        </w:rPr>
        <w:t>të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shpërngulurit</w:t>
      </w:r>
      <w:proofErr w:type="spellEnd"/>
      <w:r w:rsidRPr="007528F9">
        <w:rPr>
          <w:sz w:val="24"/>
          <w:szCs w:val="24"/>
        </w:rPr>
        <w:t xml:space="preserve"> me </w:t>
      </w:r>
      <w:proofErr w:type="spellStart"/>
      <w:r w:rsidRPr="007528F9">
        <w:rPr>
          <w:sz w:val="24"/>
          <w:szCs w:val="24"/>
        </w:rPr>
        <w:t>forcë</w:t>
      </w:r>
      <w:proofErr w:type="spellEnd"/>
      <w:r w:rsidRPr="007528F9">
        <w:rPr>
          <w:sz w:val="24"/>
          <w:szCs w:val="24"/>
        </w:rPr>
        <w:t xml:space="preserve">, </w:t>
      </w:r>
      <w:proofErr w:type="spellStart"/>
      <w:r w:rsidR="005F46B2">
        <w:rPr>
          <w:sz w:val="24"/>
          <w:szCs w:val="24"/>
        </w:rPr>
        <w:t>minoritetet</w:t>
      </w:r>
      <w:proofErr w:type="spellEnd"/>
      <w:r w:rsidRPr="007528F9">
        <w:rPr>
          <w:sz w:val="24"/>
          <w:szCs w:val="24"/>
        </w:rPr>
        <w:t xml:space="preserve">, </w:t>
      </w:r>
      <w:proofErr w:type="spellStart"/>
      <w:r w:rsidRPr="007528F9">
        <w:rPr>
          <w:sz w:val="24"/>
          <w:szCs w:val="24"/>
        </w:rPr>
        <w:t>fëmijët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që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jetojnë</w:t>
      </w:r>
      <w:proofErr w:type="spellEnd"/>
      <w:r w:rsidRPr="007528F9">
        <w:rPr>
          <w:sz w:val="24"/>
          <w:szCs w:val="24"/>
        </w:rPr>
        <w:t xml:space="preserve"> me </w:t>
      </w:r>
      <w:proofErr w:type="spellStart"/>
      <w:r w:rsidRPr="007528F9">
        <w:rPr>
          <w:sz w:val="24"/>
          <w:szCs w:val="24"/>
        </w:rPr>
        <w:t>aftësi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të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kufizuara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dhe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fëmijët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në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institucione</w:t>
      </w:r>
      <w:proofErr w:type="spellEnd"/>
      <w:r w:rsidRPr="007528F9">
        <w:rPr>
          <w:sz w:val="24"/>
          <w:szCs w:val="24"/>
        </w:rPr>
        <w:t xml:space="preserve">. </w:t>
      </w:r>
      <w:proofErr w:type="spellStart"/>
      <w:r w:rsidRPr="007528F9">
        <w:rPr>
          <w:sz w:val="24"/>
          <w:szCs w:val="24"/>
        </w:rPr>
        <w:t>Rihapjet</w:t>
      </w:r>
      <w:proofErr w:type="spellEnd"/>
      <w:r w:rsidRPr="007528F9">
        <w:rPr>
          <w:sz w:val="24"/>
          <w:szCs w:val="24"/>
        </w:rPr>
        <w:t xml:space="preserve"> e </w:t>
      </w:r>
      <w:proofErr w:type="spellStart"/>
      <w:r w:rsidRPr="007528F9">
        <w:rPr>
          <w:sz w:val="24"/>
          <w:szCs w:val="24"/>
        </w:rPr>
        <w:t>shkollës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duhet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të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jenë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të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sigurta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dhe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="005F46B2">
        <w:rPr>
          <w:sz w:val="24"/>
          <w:szCs w:val="24"/>
        </w:rPr>
        <w:t>n</w:t>
      </w:r>
      <w:r w:rsidRPr="007528F9">
        <w:rPr>
          <w:sz w:val="24"/>
          <w:szCs w:val="24"/>
        </w:rPr>
        <w:t>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="005F46B2">
        <w:rPr>
          <w:sz w:val="24"/>
          <w:szCs w:val="24"/>
        </w:rPr>
        <w:t>p</w:t>
      </w:r>
      <w:r w:rsidRPr="007528F9">
        <w:rPr>
          <w:sz w:val="24"/>
          <w:szCs w:val="24"/>
        </w:rPr>
        <w:t>ër</w:t>
      </w:r>
      <w:r w:rsidR="005F46B2">
        <w:rPr>
          <w:sz w:val="24"/>
          <w:szCs w:val="24"/>
        </w:rPr>
        <w:t>puthje</w:t>
      </w:r>
      <w:proofErr w:type="spellEnd"/>
      <w:r w:rsidR="005F46B2">
        <w:rPr>
          <w:sz w:val="24"/>
          <w:szCs w:val="24"/>
        </w:rPr>
        <w:t xml:space="preserve"> </w:t>
      </w:r>
      <w:r w:rsidRPr="007528F9">
        <w:rPr>
          <w:sz w:val="24"/>
          <w:szCs w:val="24"/>
        </w:rPr>
        <w:t xml:space="preserve">me </w:t>
      </w:r>
      <w:proofErr w:type="spellStart"/>
      <w:r w:rsidR="005F46B2">
        <w:rPr>
          <w:sz w:val="24"/>
          <w:szCs w:val="24"/>
        </w:rPr>
        <w:t>reagimin</w:t>
      </w:r>
      <w:proofErr w:type="spellEnd"/>
      <w:r w:rsidRPr="007528F9">
        <w:rPr>
          <w:sz w:val="24"/>
          <w:szCs w:val="24"/>
        </w:rPr>
        <w:t xml:space="preserve"> e </w:t>
      </w:r>
      <w:proofErr w:type="spellStart"/>
      <w:r w:rsidRPr="007528F9">
        <w:rPr>
          <w:sz w:val="24"/>
          <w:szCs w:val="24"/>
        </w:rPr>
        <w:t>përgjithsh</w:t>
      </w:r>
      <w:r w:rsidR="005F46B2">
        <w:rPr>
          <w:sz w:val="24"/>
          <w:szCs w:val="24"/>
        </w:rPr>
        <w:t>ëm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të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shëndetit</w:t>
      </w:r>
      <w:proofErr w:type="spellEnd"/>
      <w:r w:rsidRPr="007528F9">
        <w:rPr>
          <w:sz w:val="24"/>
          <w:szCs w:val="24"/>
        </w:rPr>
        <w:t xml:space="preserve"> COVID-19 </w:t>
      </w:r>
      <w:proofErr w:type="spellStart"/>
      <w:r w:rsidRPr="007528F9">
        <w:rPr>
          <w:sz w:val="24"/>
          <w:szCs w:val="24"/>
        </w:rPr>
        <w:t>të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secilit</w:t>
      </w:r>
      <w:proofErr w:type="spellEnd"/>
      <w:r w:rsidRPr="007528F9">
        <w:rPr>
          <w:sz w:val="24"/>
          <w:szCs w:val="24"/>
        </w:rPr>
        <w:t xml:space="preserve"> vend, me </w:t>
      </w:r>
      <w:proofErr w:type="spellStart"/>
      <w:r w:rsidRPr="007528F9">
        <w:rPr>
          <w:sz w:val="24"/>
          <w:szCs w:val="24"/>
        </w:rPr>
        <w:t>të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gjitha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masat</w:t>
      </w:r>
      <w:proofErr w:type="spellEnd"/>
      <w:r w:rsidRPr="007528F9">
        <w:rPr>
          <w:sz w:val="24"/>
          <w:szCs w:val="24"/>
        </w:rPr>
        <w:t xml:space="preserve"> e </w:t>
      </w:r>
      <w:proofErr w:type="spellStart"/>
      <w:r w:rsidRPr="007528F9">
        <w:rPr>
          <w:sz w:val="24"/>
          <w:szCs w:val="24"/>
        </w:rPr>
        <w:t>arsyeshme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të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marra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për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të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mbrojtur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studentët</w:t>
      </w:r>
      <w:proofErr w:type="spellEnd"/>
      <w:r w:rsidRPr="007528F9">
        <w:rPr>
          <w:sz w:val="24"/>
          <w:szCs w:val="24"/>
        </w:rPr>
        <w:t xml:space="preserve">, </w:t>
      </w:r>
      <w:proofErr w:type="spellStart"/>
      <w:r w:rsidRPr="007528F9">
        <w:rPr>
          <w:sz w:val="24"/>
          <w:szCs w:val="24"/>
        </w:rPr>
        <w:t>stafin</w:t>
      </w:r>
      <w:proofErr w:type="spellEnd"/>
      <w:r w:rsidRPr="007528F9">
        <w:rPr>
          <w:sz w:val="24"/>
          <w:szCs w:val="24"/>
        </w:rPr>
        <w:t xml:space="preserve">, </w:t>
      </w:r>
      <w:proofErr w:type="spellStart"/>
      <w:r w:rsidRPr="007528F9">
        <w:rPr>
          <w:sz w:val="24"/>
          <w:szCs w:val="24"/>
        </w:rPr>
        <w:t>mësuesit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dhe</w:t>
      </w:r>
      <w:proofErr w:type="spellEnd"/>
      <w:r w:rsidRPr="007528F9">
        <w:rPr>
          <w:sz w:val="24"/>
          <w:szCs w:val="24"/>
        </w:rPr>
        <w:t xml:space="preserve"> </w:t>
      </w:r>
      <w:proofErr w:type="spellStart"/>
      <w:r w:rsidRPr="007528F9">
        <w:rPr>
          <w:sz w:val="24"/>
          <w:szCs w:val="24"/>
        </w:rPr>
        <w:t>familjet</w:t>
      </w:r>
      <w:proofErr w:type="spellEnd"/>
      <w:r w:rsidRPr="007528F9">
        <w:rPr>
          <w:sz w:val="24"/>
          <w:szCs w:val="24"/>
        </w:rPr>
        <w:t xml:space="preserve"> e </w:t>
      </w:r>
      <w:proofErr w:type="spellStart"/>
      <w:r w:rsidRPr="007528F9">
        <w:rPr>
          <w:sz w:val="24"/>
          <w:szCs w:val="24"/>
        </w:rPr>
        <w:t>tyre</w:t>
      </w:r>
      <w:proofErr w:type="spellEnd"/>
      <w:r w:rsidR="0075794D">
        <w:rPr>
          <w:sz w:val="24"/>
          <w:szCs w:val="24"/>
        </w:rPr>
        <w:t>.</w:t>
      </w:r>
    </w:p>
    <w:p w14:paraId="2D8411D7" w14:textId="3A0CA84D" w:rsidR="005F46B2" w:rsidRPr="00572A59" w:rsidRDefault="005F46B2" w:rsidP="007528F9">
      <w:pPr>
        <w:rPr>
          <w:rStyle w:val="SubtleReference"/>
          <w:sz w:val="24"/>
          <w:szCs w:val="24"/>
          <w:lang w:val="sq-AL"/>
        </w:rPr>
      </w:pPr>
      <w:r w:rsidRPr="00572A59">
        <w:rPr>
          <w:rStyle w:val="SubtleReference"/>
          <w:sz w:val="24"/>
          <w:szCs w:val="24"/>
          <w:lang w:val="sq-AL"/>
        </w:rPr>
        <w:t>Kur, ku dhe cilat shkolla të rihapen?</w:t>
      </w:r>
    </w:p>
    <w:p w14:paraId="12A15B55" w14:textId="76B51E97" w:rsidR="005F46B2" w:rsidRDefault="005F46B2" w:rsidP="005F46B2">
      <w:pPr>
        <w:rPr>
          <w:sz w:val="24"/>
          <w:szCs w:val="24"/>
        </w:rPr>
      </w:pPr>
      <w:r w:rsidRPr="005F46B2">
        <w:rPr>
          <w:sz w:val="24"/>
          <w:szCs w:val="24"/>
        </w:rPr>
        <w:t xml:space="preserve">Koha e </w:t>
      </w:r>
      <w:proofErr w:type="spellStart"/>
      <w:r w:rsidRPr="005F46B2">
        <w:rPr>
          <w:sz w:val="24"/>
          <w:szCs w:val="24"/>
        </w:rPr>
        <w:t>rihapjes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së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shkollës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duhet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të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udhëhiqet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nga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interesi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më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i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mirë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i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fëmijës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dhe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konsideratat</w:t>
      </w:r>
      <w:proofErr w:type="spellEnd"/>
      <w:r w:rsidRPr="005F46B2">
        <w:rPr>
          <w:sz w:val="24"/>
          <w:szCs w:val="24"/>
        </w:rPr>
        <w:t xml:space="preserve"> e </w:t>
      </w:r>
      <w:proofErr w:type="spellStart"/>
      <w:r w:rsidRPr="005F46B2">
        <w:rPr>
          <w:sz w:val="24"/>
          <w:szCs w:val="24"/>
        </w:rPr>
        <w:t>përgjithshme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të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shëndetit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publik</w:t>
      </w:r>
      <w:proofErr w:type="spellEnd"/>
      <w:r w:rsidRPr="005F46B2">
        <w:rPr>
          <w:sz w:val="24"/>
          <w:szCs w:val="24"/>
        </w:rPr>
        <w:t xml:space="preserve">, </w:t>
      </w:r>
      <w:proofErr w:type="spellStart"/>
      <w:r w:rsidRPr="005F46B2">
        <w:rPr>
          <w:sz w:val="24"/>
          <w:szCs w:val="24"/>
        </w:rPr>
        <w:t>bazuar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mbi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një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vlerësim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të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përfitimeve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dhe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rreziqeve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të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shoqëruara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dhe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të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informuar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nga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prova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ndër-sektoriale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dhe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specifike</w:t>
      </w:r>
      <w:r>
        <w:rPr>
          <w:sz w:val="24"/>
          <w:szCs w:val="24"/>
        </w:rPr>
        <w:t>-n</w:t>
      </w:r>
      <w:r w:rsidRPr="005F46B2">
        <w:rPr>
          <w:sz w:val="24"/>
          <w:szCs w:val="24"/>
        </w:rPr>
        <w:t>ë</w:t>
      </w:r>
      <w:r>
        <w:rPr>
          <w:sz w:val="24"/>
          <w:szCs w:val="24"/>
        </w:rPr>
        <w:t>-</w:t>
      </w:r>
      <w:r w:rsidRPr="005F46B2">
        <w:rPr>
          <w:sz w:val="24"/>
          <w:szCs w:val="24"/>
        </w:rPr>
        <w:t>kontekst</w:t>
      </w:r>
      <w:proofErr w:type="spellEnd"/>
      <w:r w:rsidRPr="005F46B2">
        <w:rPr>
          <w:sz w:val="24"/>
          <w:szCs w:val="24"/>
        </w:rPr>
        <w:t xml:space="preserve">, </w:t>
      </w:r>
      <w:proofErr w:type="spellStart"/>
      <w:r w:rsidRPr="005F46B2">
        <w:rPr>
          <w:sz w:val="24"/>
          <w:szCs w:val="24"/>
        </w:rPr>
        <w:t>përfshirë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arsimin</w:t>
      </w:r>
      <w:proofErr w:type="spellEnd"/>
      <w:r w:rsidRPr="005F46B2">
        <w:rPr>
          <w:sz w:val="24"/>
          <w:szCs w:val="24"/>
        </w:rPr>
        <w:t xml:space="preserve">, </w:t>
      </w:r>
      <w:proofErr w:type="spellStart"/>
      <w:r w:rsidRPr="005F46B2">
        <w:rPr>
          <w:sz w:val="24"/>
          <w:szCs w:val="24"/>
        </w:rPr>
        <w:t>shëndetin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publik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dhe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faktorët</w:t>
      </w:r>
      <w:proofErr w:type="spellEnd"/>
      <w:r w:rsidRPr="005F46B2">
        <w:rPr>
          <w:sz w:val="24"/>
          <w:szCs w:val="24"/>
        </w:rPr>
        <w:t xml:space="preserve"> socio-</w:t>
      </w:r>
      <w:proofErr w:type="spellStart"/>
      <w:r w:rsidRPr="005F46B2">
        <w:rPr>
          <w:sz w:val="24"/>
          <w:szCs w:val="24"/>
        </w:rPr>
        <w:t>ekonomik</w:t>
      </w:r>
      <w:proofErr w:type="spellEnd"/>
      <w:r w:rsidRPr="005F46B2">
        <w:rPr>
          <w:sz w:val="24"/>
          <w:szCs w:val="24"/>
        </w:rPr>
        <w:t xml:space="preserve">. </w:t>
      </w:r>
      <w:proofErr w:type="spellStart"/>
      <w:r w:rsidRPr="005F46B2">
        <w:rPr>
          <w:sz w:val="24"/>
          <w:szCs w:val="24"/>
        </w:rPr>
        <w:t>Kjo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analizë</w:t>
      </w:r>
      <w:proofErr w:type="spellEnd"/>
      <w:r w:rsidRPr="005F46B2">
        <w:rPr>
          <w:sz w:val="24"/>
          <w:szCs w:val="24"/>
        </w:rPr>
        <w:t xml:space="preserve"> do </w:t>
      </w:r>
      <w:proofErr w:type="spellStart"/>
      <w:r w:rsidRPr="005F46B2">
        <w:rPr>
          <w:sz w:val="24"/>
          <w:szCs w:val="24"/>
        </w:rPr>
        <w:t>të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ndihmojë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gjithashtu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në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="003A0382">
        <w:rPr>
          <w:sz w:val="24"/>
          <w:szCs w:val="24"/>
        </w:rPr>
        <w:t>ndarjen</w:t>
      </w:r>
      <w:proofErr w:type="spellEnd"/>
      <w:r w:rsidR="003A0382">
        <w:rPr>
          <w:sz w:val="24"/>
          <w:szCs w:val="24"/>
        </w:rPr>
        <w:t xml:space="preserve"> e </w:t>
      </w:r>
      <w:proofErr w:type="spellStart"/>
      <w:r w:rsidRPr="005F46B2">
        <w:rPr>
          <w:sz w:val="24"/>
          <w:szCs w:val="24"/>
        </w:rPr>
        <w:t>priorit</w:t>
      </w:r>
      <w:r w:rsidR="003A0382">
        <w:rPr>
          <w:sz w:val="24"/>
          <w:szCs w:val="24"/>
        </w:rPr>
        <w:t>eve</w:t>
      </w:r>
      <w:proofErr w:type="spellEnd"/>
      <w:r w:rsidR="003A0382">
        <w:rPr>
          <w:sz w:val="24"/>
          <w:szCs w:val="24"/>
        </w:rPr>
        <w:t xml:space="preserve"> </w:t>
      </w:r>
      <w:proofErr w:type="spellStart"/>
      <w:r w:rsidR="003A0382">
        <w:rPr>
          <w:sz w:val="24"/>
          <w:szCs w:val="24"/>
        </w:rPr>
        <w:t>dhe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masave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për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zbutjen</w:t>
      </w:r>
      <w:proofErr w:type="spellEnd"/>
      <w:r w:rsidRPr="005F46B2">
        <w:rPr>
          <w:sz w:val="24"/>
          <w:szCs w:val="24"/>
        </w:rPr>
        <w:t xml:space="preserve"> e </w:t>
      </w:r>
      <w:proofErr w:type="spellStart"/>
      <w:r w:rsidRPr="005F46B2">
        <w:rPr>
          <w:sz w:val="24"/>
          <w:szCs w:val="24"/>
        </w:rPr>
        <w:t>rrezikut</w:t>
      </w:r>
      <w:proofErr w:type="spellEnd"/>
      <w:r w:rsidRPr="005F46B2">
        <w:rPr>
          <w:sz w:val="24"/>
          <w:szCs w:val="24"/>
        </w:rPr>
        <w:t xml:space="preserve">. </w:t>
      </w:r>
      <w:proofErr w:type="spellStart"/>
      <w:r w:rsidRPr="005F46B2">
        <w:rPr>
          <w:sz w:val="24"/>
          <w:szCs w:val="24"/>
        </w:rPr>
        <w:t>Vendimmarrja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duhet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të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bëhet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së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bashku</w:t>
      </w:r>
      <w:proofErr w:type="spellEnd"/>
      <w:r w:rsidRPr="005F46B2">
        <w:rPr>
          <w:sz w:val="24"/>
          <w:szCs w:val="24"/>
        </w:rPr>
        <w:t xml:space="preserve"> me </w:t>
      </w:r>
      <w:proofErr w:type="spellStart"/>
      <w:r w:rsidRPr="005F46B2">
        <w:rPr>
          <w:sz w:val="24"/>
          <w:szCs w:val="24"/>
        </w:rPr>
        <w:t>palët</w:t>
      </w:r>
      <w:proofErr w:type="spellEnd"/>
      <w:r w:rsidRPr="005F46B2">
        <w:rPr>
          <w:sz w:val="24"/>
          <w:szCs w:val="24"/>
        </w:rPr>
        <w:t xml:space="preserve"> e </w:t>
      </w:r>
      <w:proofErr w:type="spellStart"/>
      <w:r w:rsidR="003A0382">
        <w:rPr>
          <w:sz w:val="24"/>
          <w:szCs w:val="24"/>
        </w:rPr>
        <w:t>interesit</w:t>
      </w:r>
      <w:proofErr w:type="spellEnd"/>
      <w:r w:rsidR="003A0382">
        <w:rPr>
          <w:sz w:val="24"/>
          <w:szCs w:val="24"/>
        </w:rPr>
        <w:t xml:space="preserve"> </w:t>
      </w:r>
      <w:proofErr w:type="spellStart"/>
      <w:r w:rsidR="003A0382">
        <w:rPr>
          <w:sz w:val="24"/>
          <w:szCs w:val="24"/>
        </w:rPr>
        <w:t>të</w:t>
      </w:r>
      <w:proofErr w:type="spellEnd"/>
      <w:r w:rsidR="003A0382">
        <w:rPr>
          <w:sz w:val="24"/>
          <w:szCs w:val="24"/>
        </w:rPr>
        <w:t xml:space="preserve"> </w:t>
      </w:r>
      <w:proofErr w:type="spellStart"/>
      <w:r w:rsidR="003A0382">
        <w:rPr>
          <w:sz w:val="24"/>
          <w:szCs w:val="24"/>
        </w:rPr>
        <w:t>nivelit</w:t>
      </w:r>
      <w:proofErr w:type="spellEnd"/>
      <w:r w:rsidR="003A038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lokal</w:t>
      </w:r>
      <w:proofErr w:type="spellEnd"/>
      <w:r w:rsidRPr="005F46B2">
        <w:rPr>
          <w:sz w:val="24"/>
          <w:szCs w:val="24"/>
        </w:rPr>
        <w:t xml:space="preserve">, </w:t>
      </w:r>
      <w:proofErr w:type="spellStart"/>
      <w:r w:rsidRPr="005F46B2">
        <w:rPr>
          <w:sz w:val="24"/>
          <w:szCs w:val="24"/>
        </w:rPr>
        <w:t>në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mënyrë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që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veprimet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të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bazohen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në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një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analizë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të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secilit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kontekst</w:t>
      </w:r>
      <w:proofErr w:type="spellEnd"/>
      <w:r w:rsidRPr="005F46B2">
        <w:rPr>
          <w:sz w:val="24"/>
          <w:szCs w:val="24"/>
        </w:rPr>
        <w:t xml:space="preserve"> </w:t>
      </w:r>
      <w:proofErr w:type="spellStart"/>
      <w:r w:rsidRPr="005F46B2">
        <w:rPr>
          <w:sz w:val="24"/>
          <w:szCs w:val="24"/>
        </w:rPr>
        <w:t>lokal</w:t>
      </w:r>
      <w:proofErr w:type="spellEnd"/>
      <w:r w:rsidRPr="005F46B2">
        <w:rPr>
          <w:sz w:val="24"/>
          <w:szCs w:val="24"/>
        </w:rPr>
        <w:t>.</w:t>
      </w:r>
    </w:p>
    <w:p w14:paraId="1D637707" w14:textId="25847B9E" w:rsidR="003A0382" w:rsidRDefault="003A0382" w:rsidP="003A0382">
      <w:pPr>
        <w:rPr>
          <w:rStyle w:val="SubtleReference"/>
          <w:b w:val="0"/>
          <w:bCs w:val="0"/>
          <w:sz w:val="24"/>
          <w:szCs w:val="24"/>
          <w:lang w:val="sq-AL"/>
        </w:rPr>
      </w:pPr>
      <w:r w:rsidRPr="00194674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BD04D18" wp14:editId="3381710C">
            <wp:simplePos x="0" y="0"/>
            <wp:positionH relativeFrom="column">
              <wp:posOffset>-859155</wp:posOffset>
            </wp:positionH>
            <wp:positionV relativeFrom="paragraph">
              <wp:posOffset>217170</wp:posOffset>
            </wp:positionV>
            <wp:extent cx="691515" cy="342900"/>
            <wp:effectExtent l="0" t="0" r="0" b="0"/>
            <wp:wrapTight wrapText="bothSides">
              <wp:wrapPolygon edited="0">
                <wp:start x="0" y="0"/>
                <wp:lineTo x="0" y="20400"/>
                <wp:lineTo x="20826" y="20400"/>
                <wp:lineTo x="208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94674" w:rsidRPr="00194674">
        <w:rPr>
          <w:rStyle w:val="SubtleReference"/>
          <w:b w:val="0"/>
          <w:bCs w:val="0"/>
          <w:sz w:val="24"/>
          <w:szCs w:val="24"/>
          <w:lang w:val="sq-AL"/>
        </w:rPr>
        <w:t>Ven</w:t>
      </w:r>
      <w:r w:rsidRPr="00194674">
        <w:rPr>
          <w:rStyle w:val="SubtleReference"/>
          <w:b w:val="0"/>
          <w:bCs w:val="0"/>
          <w:sz w:val="24"/>
          <w:szCs w:val="24"/>
          <w:lang w:val="sq-AL"/>
        </w:rPr>
        <w:t xml:space="preserve">dimet për rihapjen do të kërkojnë që vendet të mbledhin shpejt informacione kritike se si shkollat, mësuesit, studentët dhe komunitetet po përballen me mbylljet dhe pandeminë. Sondazhet e reagimit të shpejtë të shkollës dhe drejtuesve lokalë, mësuesve, studentëve dhe prindërve mund të ndihmojnë në sigurimin e këtij informacioni. Vendimmarrësit më pas duhet të vlerësojnë se </w:t>
      </w:r>
      <w:r w:rsidRPr="00F958FE">
        <w:rPr>
          <w:rStyle w:val="SubtleReference"/>
          <w:sz w:val="24"/>
          <w:szCs w:val="24"/>
          <w:lang w:val="sq-AL"/>
        </w:rPr>
        <w:t>si mësimi dhe mirëqenia mund të mbështeten më së miri në secilin kontekst</w:t>
      </w:r>
      <w:r w:rsidRPr="00194674">
        <w:rPr>
          <w:rStyle w:val="SubtleReference"/>
          <w:b w:val="0"/>
          <w:bCs w:val="0"/>
          <w:sz w:val="24"/>
          <w:szCs w:val="24"/>
          <w:lang w:val="sq-AL"/>
        </w:rPr>
        <w:t xml:space="preserve">, me </w:t>
      </w:r>
      <w:proofErr w:type="spellStart"/>
      <w:r w:rsidRPr="00194674">
        <w:rPr>
          <w:rStyle w:val="SubtleReference"/>
          <w:b w:val="0"/>
          <w:bCs w:val="0"/>
          <w:sz w:val="24"/>
          <w:szCs w:val="24"/>
          <w:lang w:val="sq-AL"/>
        </w:rPr>
        <w:t>konsiderim</w:t>
      </w:r>
      <w:proofErr w:type="spellEnd"/>
      <w:r w:rsidRPr="00194674">
        <w:rPr>
          <w:rStyle w:val="SubtleReference"/>
          <w:b w:val="0"/>
          <w:bCs w:val="0"/>
          <w:sz w:val="24"/>
          <w:szCs w:val="24"/>
          <w:lang w:val="sq-AL"/>
        </w:rPr>
        <w:t xml:space="preserve"> </w:t>
      </w:r>
      <w:r w:rsidR="00F958FE">
        <w:rPr>
          <w:rStyle w:val="SubtleReference"/>
          <w:b w:val="0"/>
          <w:bCs w:val="0"/>
          <w:sz w:val="24"/>
          <w:szCs w:val="24"/>
          <w:lang w:val="sq-AL"/>
        </w:rPr>
        <w:t>të</w:t>
      </w:r>
      <w:r w:rsidRPr="00194674">
        <w:rPr>
          <w:rStyle w:val="SubtleReference"/>
          <w:b w:val="0"/>
          <w:bCs w:val="0"/>
          <w:sz w:val="24"/>
          <w:szCs w:val="24"/>
          <w:lang w:val="sq-AL"/>
        </w:rPr>
        <w:t xml:space="preserve"> veçantë </w:t>
      </w:r>
      <w:r w:rsidR="00F958FE">
        <w:rPr>
          <w:rStyle w:val="SubtleReference"/>
          <w:b w:val="0"/>
          <w:bCs w:val="0"/>
          <w:sz w:val="24"/>
          <w:szCs w:val="24"/>
          <w:lang w:val="sq-AL"/>
        </w:rPr>
        <w:t>të</w:t>
      </w:r>
      <w:r w:rsidRPr="00194674">
        <w:rPr>
          <w:rStyle w:val="SubtleReference"/>
          <w:b w:val="0"/>
          <w:bCs w:val="0"/>
          <w:sz w:val="24"/>
          <w:szCs w:val="24"/>
          <w:lang w:val="sq-AL"/>
        </w:rPr>
        <w:t xml:space="preserve"> përfitimeve </w:t>
      </w:r>
      <w:r w:rsidR="000D65C5">
        <w:rPr>
          <w:rStyle w:val="SubtleReference"/>
          <w:b w:val="0"/>
          <w:bCs w:val="0"/>
          <w:sz w:val="24"/>
          <w:szCs w:val="24"/>
          <w:lang w:val="sq-AL"/>
        </w:rPr>
        <w:t>nga</w:t>
      </w:r>
      <w:r w:rsidRPr="00194674">
        <w:rPr>
          <w:rStyle w:val="SubtleReference"/>
          <w:b w:val="0"/>
          <w:bCs w:val="0"/>
          <w:sz w:val="24"/>
          <w:szCs w:val="24"/>
          <w:lang w:val="sq-AL"/>
        </w:rPr>
        <w:t xml:space="preserve"> udhëzime</w:t>
      </w:r>
      <w:r w:rsidR="000D65C5">
        <w:rPr>
          <w:rStyle w:val="SubtleReference"/>
          <w:b w:val="0"/>
          <w:bCs w:val="0"/>
          <w:sz w:val="24"/>
          <w:szCs w:val="24"/>
          <w:lang w:val="sq-AL"/>
        </w:rPr>
        <w:t>t</w:t>
      </w:r>
      <w:r w:rsidRPr="00194674">
        <w:rPr>
          <w:rStyle w:val="SubtleReference"/>
          <w:b w:val="0"/>
          <w:bCs w:val="0"/>
          <w:sz w:val="24"/>
          <w:szCs w:val="24"/>
          <w:lang w:val="sq-AL"/>
        </w:rPr>
        <w:t xml:space="preserve"> të</w:t>
      </w:r>
      <w:r w:rsidR="00F958FE">
        <w:rPr>
          <w:rStyle w:val="SubtleReference"/>
          <w:b w:val="0"/>
          <w:bCs w:val="0"/>
          <w:sz w:val="24"/>
          <w:szCs w:val="24"/>
          <w:lang w:val="sq-AL"/>
        </w:rPr>
        <w:t>-</w:t>
      </w:r>
      <w:r w:rsidRPr="00194674">
        <w:rPr>
          <w:rStyle w:val="SubtleReference"/>
          <w:b w:val="0"/>
          <w:bCs w:val="0"/>
          <w:sz w:val="24"/>
          <w:szCs w:val="24"/>
          <w:lang w:val="sq-AL"/>
        </w:rPr>
        <w:t>bazuara</w:t>
      </w:r>
      <w:r w:rsidR="00F958FE">
        <w:rPr>
          <w:rStyle w:val="SubtleReference"/>
          <w:b w:val="0"/>
          <w:bCs w:val="0"/>
          <w:sz w:val="24"/>
          <w:szCs w:val="24"/>
          <w:lang w:val="sq-AL"/>
        </w:rPr>
        <w:t>-</w:t>
      </w:r>
      <w:r w:rsidRPr="00194674">
        <w:rPr>
          <w:rStyle w:val="SubtleReference"/>
          <w:b w:val="0"/>
          <w:bCs w:val="0"/>
          <w:sz w:val="24"/>
          <w:szCs w:val="24"/>
          <w:lang w:val="sq-AL"/>
        </w:rPr>
        <w:t>në</w:t>
      </w:r>
      <w:r w:rsidR="00F958FE">
        <w:rPr>
          <w:rStyle w:val="SubtleReference"/>
          <w:b w:val="0"/>
          <w:bCs w:val="0"/>
          <w:sz w:val="24"/>
          <w:szCs w:val="24"/>
          <w:lang w:val="sq-AL"/>
        </w:rPr>
        <w:t>-</w:t>
      </w:r>
      <w:r w:rsidRPr="00194674">
        <w:rPr>
          <w:rStyle w:val="SubtleReference"/>
          <w:b w:val="0"/>
          <w:bCs w:val="0"/>
          <w:sz w:val="24"/>
          <w:szCs w:val="24"/>
          <w:lang w:val="sq-AL"/>
        </w:rPr>
        <w:t xml:space="preserve">klasë përballë mësimit në distancë, kundër </w:t>
      </w:r>
      <w:r w:rsidRPr="00F958FE">
        <w:rPr>
          <w:rStyle w:val="SubtleReference"/>
          <w:sz w:val="24"/>
          <w:szCs w:val="24"/>
          <w:lang w:val="sq-AL"/>
        </w:rPr>
        <w:t xml:space="preserve">faktorëve të rrezikut që lidhen me rihapjen e </w:t>
      </w:r>
      <w:r w:rsidRPr="00F958FE">
        <w:rPr>
          <w:rStyle w:val="SubtleReference"/>
          <w:sz w:val="24"/>
          <w:szCs w:val="24"/>
          <w:lang w:val="sq-AL"/>
        </w:rPr>
        <w:lastRenderedPageBreak/>
        <w:t>shkollave</w:t>
      </w:r>
      <w:r w:rsidRPr="00194674">
        <w:rPr>
          <w:rStyle w:val="SubtleReference"/>
          <w:b w:val="0"/>
          <w:bCs w:val="0"/>
          <w:sz w:val="24"/>
          <w:szCs w:val="24"/>
          <w:lang w:val="sq-AL"/>
        </w:rPr>
        <w:t xml:space="preserve">, duke vënë në dukje provat jo-përfshirëse rreth rreziqeve të infeksionit në lidhje me </w:t>
      </w:r>
      <w:r w:rsidR="000C6DF5">
        <w:rPr>
          <w:rStyle w:val="SubtleReference"/>
          <w:b w:val="0"/>
          <w:bCs w:val="0"/>
          <w:sz w:val="24"/>
          <w:szCs w:val="24"/>
          <w:lang w:val="sq-AL"/>
        </w:rPr>
        <w:t>vijueshmërinë</w:t>
      </w:r>
      <w:r w:rsidRPr="00194674">
        <w:rPr>
          <w:rStyle w:val="SubtleReference"/>
          <w:b w:val="0"/>
          <w:bCs w:val="0"/>
          <w:sz w:val="24"/>
          <w:szCs w:val="24"/>
          <w:lang w:val="sq-AL"/>
        </w:rPr>
        <w:t xml:space="preserve"> në shkollë.</w:t>
      </w:r>
      <w:r w:rsidR="00194674" w:rsidRPr="00194674">
        <w:rPr>
          <w:rStyle w:val="SubtleReference"/>
          <w:b w:val="0"/>
          <w:bCs w:val="0"/>
          <w:sz w:val="24"/>
          <w:szCs w:val="24"/>
          <w:lang w:val="sq-AL"/>
        </w:rPr>
        <w:t xml:space="preserve"> </w:t>
      </w:r>
    </w:p>
    <w:p w14:paraId="66871C63" w14:textId="50B8E293" w:rsidR="000D65C5" w:rsidRDefault="000D65C5" w:rsidP="000D65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65C5">
        <w:rPr>
          <w:sz w:val="24"/>
          <w:szCs w:val="24"/>
        </w:rPr>
        <w:t xml:space="preserve">Sa </w:t>
      </w:r>
      <w:proofErr w:type="spellStart"/>
      <w:r w:rsidRPr="000D65C5">
        <w:rPr>
          <w:sz w:val="24"/>
          <w:szCs w:val="24"/>
        </w:rPr>
        <w:t>thelbësore</w:t>
      </w:r>
      <w:proofErr w:type="spellEnd"/>
      <w:r w:rsidRPr="000D65C5">
        <w:rPr>
          <w:sz w:val="24"/>
          <w:szCs w:val="24"/>
        </w:rPr>
        <w:t xml:space="preserve"> </w:t>
      </w:r>
      <w:proofErr w:type="spellStart"/>
      <w:r w:rsidRPr="000D65C5">
        <w:rPr>
          <w:sz w:val="24"/>
          <w:szCs w:val="24"/>
        </w:rPr>
        <w:t>është</w:t>
      </w:r>
      <w:proofErr w:type="spellEnd"/>
      <w:r w:rsidRPr="000D65C5">
        <w:rPr>
          <w:sz w:val="24"/>
          <w:szCs w:val="24"/>
        </w:rPr>
        <w:t xml:space="preserve"> </w:t>
      </w:r>
      <w:proofErr w:type="spellStart"/>
      <w:r w:rsidRPr="000D65C5">
        <w:rPr>
          <w:sz w:val="24"/>
          <w:szCs w:val="24"/>
        </w:rPr>
        <w:t>udhëzimi</w:t>
      </w:r>
      <w:proofErr w:type="spellEnd"/>
      <w:r w:rsidRPr="000D65C5">
        <w:rPr>
          <w:sz w:val="24"/>
          <w:szCs w:val="24"/>
        </w:rPr>
        <w:t xml:space="preserve"> </w:t>
      </w:r>
      <w:proofErr w:type="spellStart"/>
      <w:r w:rsidRPr="000D65C5">
        <w:rPr>
          <w:sz w:val="24"/>
          <w:szCs w:val="24"/>
        </w:rPr>
        <w:t>në</w:t>
      </w:r>
      <w:proofErr w:type="spellEnd"/>
      <w:r w:rsidRPr="000D65C5">
        <w:rPr>
          <w:sz w:val="24"/>
          <w:szCs w:val="24"/>
        </w:rPr>
        <w:t xml:space="preserve"> </w:t>
      </w:r>
      <w:proofErr w:type="spellStart"/>
      <w:r w:rsidRPr="000D65C5">
        <w:rPr>
          <w:sz w:val="24"/>
          <w:szCs w:val="24"/>
        </w:rPr>
        <w:t>klasë</w:t>
      </w:r>
      <w:proofErr w:type="spellEnd"/>
      <w:r w:rsidRPr="000D65C5">
        <w:rPr>
          <w:sz w:val="24"/>
          <w:szCs w:val="24"/>
        </w:rPr>
        <w:t xml:space="preserve"> </w:t>
      </w:r>
      <w:proofErr w:type="spellStart"/>
      <w:r w:rsidRPr="000D65C5">
        <w:rPr>
          <w:sz w:val="24"/>
          <w:szCs w:val="24"/>
        </w:rPr>
        <w:t>për</w:t>
      </w:r>
      <w:proofErr w:type="spellEnd"/>
      <w:r w:rsidRPr="000D65C5">
        <w:rPr>
          <w:sz w:val="24"/>
          <w:szCs w:val="24"/>
        </w:rPr>
        <w:t xml:space="preserve"> </w:t>
      </w:r>
      <w:proofErr w:type="spellStart"/>
      <w:r w:rsidRPr="000D65C5">
        <w:rPr>
          <w:sz w:val="24"/>
          <w:szCs w:val="24"/>
        </w:rPr>
        <w:t>të</w:t>
      </w:r>
      <w:proofErr w:type="spellEnd"/>
      <w:r w:rsidRPr="000D65C5">
        <w:rPr>
          <w:sz w:val="24"/>
          <w:szCs w:val="24"/>
        </w:rPr>
        <w:t xml:space="preserve"> </w:t>
      </w:r>
      <w:proofErr w:type="spellStart"/>
      <w:r w:rsidRPr="000D65C5">
        <w:rPr>
          <w:sz w:val="24"/>
          <w:szCs w:val="24"/>
        </w:rPr>
        <w:t>arritur</w:t>
      </w:r>
      <w:proofErr w:type="spellEnd"/>
      <w:r w:rsidRPr="000D65C5">
        <w:rPr>
          <w:sz w:val="24"/>
          <w:szCs w:val="24"/>
        </w:rPr>
        <w:t xml:space="preserve"> </w:t>
      </w:r>
      <w:proofErr w:type="spellStart"/>
      <w:r w:rsidRPr="000D65C5">
        <w:rPr>
          <w:sz w:val="24"/>
          <w:szCs w:val="24"/>
        </w:rPr>
        <w:t>rezultatet</w:t>
      </w:r>
      <w:proofErr w:type="spellEnd"/>
      <w:r w:rsidRPr="000D65C5">
        <w:rPr>
          <w:sz w:val="24"/>
          <w:szCs w:val="24"/>
        </w:rPr>
        <w:t xml:space="preserve"> </w:t>
      </w:r>
      <w:proofErr w:type="spellStart"/>
      <w:r w:rsidRPr="000D65C5">
        <w:rPr>
          <w:sz w:val="24"/>
          <w:szCs w:val="24"/>
        </w:rPr>
        <w:t>përkatëse</w:t>
      </w:r>
      <w:proofErr w:type="spellEnd"/>
      <w:r w:rsidRPr="000D65C5">
        <w:rPr>
          <w:sz w:val="24"/>
          <w:szCs w:val="24"/>
        </w:rPr>
        <w:t xml:space="preserve"> </w:t>
      </w:r>
      <w:proofErr w:type="spellStart"/>
      <w:r w:rsidRPr="000D65C5">
        <w:rPr>
          <w:sz w:val="24"/>
          <w:szCs w:val="24"/>
        </w:rPr>
        <w:t>të</w:t>
      </w:r>
      <w:proofErr w:type="spellEnd"/>
      <w:r w:rsidRPr="000D65C5">
        <w:rPr>
          <w:sz w:val="24"/>
          <w:szCs w:val="24"/>
        </w:rPr>
        <w:t xml:space="preserve"> </w:t>
      </w:r>
      <w:proofErr w:type="spellStart"/>
      <w:r w:rsidRPr="000D65C5">
        <w:rPr>
          <w:sz w:val="24"/>
          <w:szCs w:val="24"/>
        </w:rPr>
        <w:t>mësimit</w:t>
      </w:r>
      <w:proofErr w:type="spellEnd"/>
      <w:r w:rsidRPr="000D65C5">
        <w:rPr>
          <w:sz w:val="24"/>
          <w:szCs w:val="24"/>
        </w:rPr>
        <w:t xml:space="preserve"> (</w:t>
      </w:r>
      <w:proofErr w:type="spellStart"/>
      <w:r w:rsidRPr="000D65C5">
        <w:rPr>
          <w:sz w:val="24"/>
          <w:szCs w:val="24"/>
        </w:rPr>
        <w:t>themelor</w:t>
      </w:r>
      <w:proofErr w:type="spellEnd"/>
      <w:r w:rsidRPr="000D65C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</w:t>
      </w:r>
      <w:proofErr w:type="spellEnd"/>
      <w:r w:rsidRPr="000D65C5">
        <w:rPr>
          <w:sz w:val="24"/>
          <w:szCs w:val="24"/>
        </w:rPr>
        <w:t xml:space="preserve"> </w:t>
      </w:r>
      <w:proofErr w:type="spellStart"/>
      <w:r w:rsidRPr="000D65C5">
        <w:rPr>
          <w:sz w:val="24"/>
          <w:szCs w:val="24"/>
        </w:rPr>
        <w:t>transferueshëm</w:t>
      </w:r>
      <w:proofErr w:type="spellEnd"/>
      <w:r w:rsidRPr="000D65C5">
        <w:rPr>
          <w:sz w:val="24"/>
          <w:szCs w:val="24"/>
        </w:rPr>
        <w:t xml:space="preserve">, </w:t>
      </w:r>
      <w:proofErr w:type="spellStart"/>
      <w:r w:rsidRPr="000D65C5">
        <w:rPr>
          <w:sz w:val="24"/>
          <w:szCs w:val="24"/>
        </w:rPr>
        <w:t>dixhital</w:t>
      </w:r>
      <w:proofErr w:type="spellEnd"/>
      <w:r w:rsidRPr="000D65C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specifik-</w:t>
      </w:r>
      <w:r w:rsidRPr="000D65C5">
        <w:rPr>
          <w:sz w:val="24"/>
          <w:szCs w:val="24"/>
        </w:rPr>
        <w:t>për</w:t>
      </w:r>
      <w:r>
        <w:rPr>
          <w:sz w:val="24"/>
          <w:szCs w:val="24"/>
        </w:rPr>
        <w:t>-</w:t>
      </w:r>
      <w:r w:rsidRPr="000D65C5">
        <w:rPr>
          <w:sz w:val="24"/>
          <w:szCs w:val="24"/>
        </w:rPr>
        <w:t>punë</w:t>
      </w:r>
      <w:r>
        <w:rPr>
          <w:sz w:val="24"/>
          <w:szCs w:val="24"/>
        </w:rPr>
        <w:t>n</w:t>
      </w:r>
      <w:proofErr w:type="spellEnd"/>
      <w:r w:rsidRPr="000D65C5">
        <w:rPr>
          <w:sz w:val="24"/>
          <w:szCs w:val="24"/>
        </w:rPr>
        <w:t xml:space="preserve">), duke </w:t>
      </w:r>
      <w:proofErr w:type="spellStart"/>
      <w:r w:rsidRPr="000D65C5">
        <w:rPr>
          <w:sz w:val="24"/>
          <w:szCs w:val="24"/>
        </w:rPr>
        <w:t>njohur</w:t>
      </w:r>
      <w:proofErr w:type="spellEnd"/>
      <w:r w:rsidRPr="000D65C5">
        <w:rPr>
          <w:sz w:val="24"/>
          <w:szCs w:val="24"/>
        </w:rPr>
        <w:t xml:space="preserve"> </w:t>
      </w:r>
      <w:proofErr w:type="spellStart"/>
      <w:r w:rsidRPr="000D65C5">
        <w:rPr>
          <w:sz w:val="24"/>
          <w:szCs w:val="24"/>
        </w:rPr>
        <w:t>çështje</w:t>
      </w:r>
      <w:proofErr w:type="spellEnd"/>
      <w:r w:rsidRPr="000D65C5">
        <w:rPr>
          <w:sz w:val="24"/>
          <w:szCs w:val="24"/>
        </w:rPr>
        <w:t xml:space="preserve"> </w:t>
      </w:r>
      <w:proofErr w:type="spellStart"/>
      <w:r w:rsidRPr="000D65C5">
        <w:rPr>
          <w:sz w:val="24"/>
          <w:szCs w:val="24"/>
        </w:rPr>
        <w:t>të</w:t>
      </w:r>
      <w:proofErr w:type="spellEnd"/>
      <w:r w:rsidRPr="000D65C5">
        <w:rPr>
          <w:sz w:val="24"/>
          <w:szCs w:val="24"/>
        </w:rPr>
        <w:t xml:space="preserve"> </w:t>
      </w:r>
      <w:proofErr w:type="spellStart"/>
      <w:r w:rsidRPr="000D65C5">
        <w:rPr>
          <w:sz w:val="24"/>
          <w:szCs w:val="24"/>
        </w:rPr>
        <w:t>tilla</w:t>
      </w:r>
      <w:proofErr w:type="spellEnd"/>
      <w:r w:rsidRPr="000D65C5">
        <w:rPr>
          <w:sz w:val="24"/>
          <w:szCs w:val="24"/>
        </w:rPr>
        <w:t xml:space="preserve"> </w:t>
      </w:r>
      <w:proofErr w:type="spellStart"/>
      <w:r w:rsidRPr="000D65C5">
        <w:rPr>
          <w:sz w:val="24"/>
          <w:szCs w:val="24"/>
        </w:rPr>
        <w:t>si</w:t>
      </w:r>
      <w:proofErr w:type="spellEnd"/>
      <w:r w:rsidRPr="000D65C5">
        <w:rPr>
          <w:sz w:val="24"/>
          <w:szCs w:val="24"/>
        </w:rPr>
        <w:t xml:space="preserve"> </w:t>
      </w:r>
      <w:proofErr w:type="spellStart"/>
      <w:r w:rsidRPr="000D65C5">
        <w:rPr>
          <w:sz w:val="24"/>
          <w:szCs w:val="24"/>
        </w:rPr>
        <w:t>rëndësia</w:t>
      </w:r>
      <w:proofErr w:type="spellEnd"/>
      <w:r w:rsidRPr="000D65C5">
        <w:rPr>
          <w:sz w:val="24"/>
          <w:szCs w:val="24"/>
        </w:rPr>
        <w:t xml:space="preserve"> e </w:t>
      </w:r>
      <w:proofErr w:type="spellStart"/>
      <w:r w:rsidRPr="000D65C5">
        <w:rPr>
          <w:sz w:val="24"/>
          <w:szCs w:val="24"/>
        </w:rPr>
        <w:t>ndërveprimit</w:t>
      </w:r>
      <w:proofErr w:type="spellEnd"/>
      <w:r w:rsidRPr="000D65C5">
        <w:rPr>
          <w:sz w:val="24"/>
          <w:szCs w:val="24"/>
        </w:rPr>
        <w:t xml:space="preserve"> </w:t>
      </w:r>
      <w:proofErr w:type="spellStart"/>
      <w:r w:rsidRPr="000D65C5">
        <w:rPr>
          <w:sz w:val="24"/>
          <w:szCs w:val="24"/>
        </w:rPr>
        <w:t>të</w:t>
      </w:r>
      <w:proofErr w:type="spellEnd"/>
      <w:r w:rsidRPr="000D65C5">
        <w:rPr>
          <w:sz w:val="24"/>
          <w:szCs w:val="24"/>
        </w:rPr>
        <w:t xml:space="preserve"> </w:t>
      </w:r>
      <w:proofErr w:type="spellStart"/>
      <w:r w:rsidRPr="000D65C5">
        <w:rPr>
          <w:sz w:val="24"/>
          <w:szCs w:val="24"/>
        </w:rPr>
        <w:t>drejtpërdrejtë</w:t>
      </w:r>
      <w:proofErr w:type="spellEnd"/>
      <w:r w:rsidRPr="000D65C5">
        <w:rPr>
          <w:sz w:val="24"/>
          <w:szCs w:val="24"/>
        </w:rPr>
        <w:t xml:space="preserve"> me </w:t>
      </w:r>
      <w:proofErr w:type="spellStart"/>
      <w:r w:rsidRPr="000D65C5">
        <w:rPr>
          <w:sz w:val="24"/>
          <w:szCs w:val="24"/>
        </w:rPr>
        <w:t>mësuesit</w:t>
      </w:r>
      <w:proofErr w:type="spellEnd"/>
      <w:r w:rsidRPr="000D65C5">
        <w:rPr>
          <w:sz w:val="24"/>
          <w:szCs w:val="24"/>
        </w:rPr>
        <w:t xml:space="preserve"> </w:t>
      </w:r>
      <w:proofErr w:type="spellStart"/>
      <w:r w:rsidRPr="000D65C5">
        <w:rPr>
          <w:sz w:val="24"/>
          <w:szCs w:val="24"/>
        </w:rPr>
        <w:t>për</w:t>
      </w:r>
      <w:proofErr w:type="spellEnd"/>
      <w:r w:rsidRPr="000D65C5">
        <w:rPr>
          <w:sz w:val="24"/>
          <w:szCs w:val="24"/>
        </w:rPr>
        <w:t xml:space="preserve"> </w:t>
      </w:r>
      <w:proofErr w:type="spellStart"/>
      <w:r w:rsidRPr="000D65C5">
        <w:rPr>
          <w:sz w:val="24"/>
          <w:szCs w:val="24"/>
        </w:rPr>
        <w:t>mësimin</w:t>
      </w:r>
      <w:proofErr w:type="spellEnd"/>
      <w:r w:rsidRPr="000D65C5">
        <w:rPr>
          <w:sz w:val="24"/>
          <w:szCs w:val="24"/>
        </w:rPr>
        <w:t xml:space="preserve"> e </w:t>
      </w:r>
      <w:proofErr w:type="spellStart"/>
      <w:r w:rsidRPr="000D65C5">
        <w:rPr>
          <w:sz w:val="24"/>
          <w:szCs w:val="24"/>
        </w:rPr>
        <w:t>bazuar</w:t>
      </w:r>
      <w:r>
        <w:rPr>
          <w:sz w:val="24"/>
          <w:szCs w:val="24"/>
        </w:rPr>
        <w:t>-</w:t>
      </w:r>
      <w:r w:rsidRPr="000D65C5">
        <w:rPr>
          <w:sz w:val="24"/>
          <w:szCs w:val="24"/>
        </w:rPr>
        <w:t>në</w:t>
      </w:r>
      <w:r>
        <w:rPr>
          <w:sz w:val="24"/>
          <w:szCs w:val="24"/>
        </w:rPr>
        <w:t>-</w:t>
      </w:r>
      <w:r w:rsidRPr="000D65C5">
        <w:rPr>
          <w:sz w:val="24"/>
          <w:szCs w:val="24"/>
        </w:rPr>
        <w:t>lojë</w:t>
      </w:r>
      <w:proofErr w:type="spellEnd"/>
      <w:r w:rsidRPr="000D65C5">
        <w:rPr>
          <w:sz w:val="24"/>
          <w:szCs w:val="24"/>
        </w:rPr>
        <w:t xml:space="preserve"> me </w:t>
      </w:r>
      <w:proofErr w:type="spellStart"/>
      <w:r w:rsidRPr="000D65C5">
        <w:rPr>
          <w:sz w:val="24"/>
          <w:szCs w:val="24"/>
        </w:rPr>
        <w:t>fëmijë</w:t>
      </w:r>
      <w:proofErr w:type="spellEnd"/>
      <w:r w:rsidRPr="000D65C5">
        <w:rPr>
          <w:sz w:val="24"/>
          <w:szCs w:val="24"/>
        </w:rPr>
        <w:t xml:space="preserve"> </w:t>
      </w:r>
      <w:proofErr w:type="spellStart"/>
      <w:r w:rsidRPr="000D65C5">
        <w:rPr>
          <w:sz w:val="24"/>
          <w:szCs w:val="24"/>
        </w:rPr>
        <w:t>më</w:t>
      </w:r>
      <w:proofErr w:type="spellEnd"/>
      <w:r w:rsidRPr="000D65C5">
        <w:rPr>
          <w:sz w:val="24"/>
          <w:szCs w:val="24"/>
        </w:rPr>
        <w:t xml:space="preserve"> </w:t>
      </w:r>
      <w:proofErr w:type="spellStart"/>
      <w:r w:rsidRPr="000D65C5">
        <w:rPr>
          <w:sz w:val="24"/>
          <w:szCs w:val="24"/>
        </w:rPr>
        <w:t>të</w:t>
      </w:r>
      <w:proofErr w:type="spellEnd"/>
      <w:r w:rsidRPr="000D65C5">
        <w:rPr>
          <w:sz w:val="24"/>
          <w:szCs w:val="24"/>
        </w:rPr>
        <w:t xml:space="preserve"> </w:t>
      </w:r>
      <w:proofErr w:type="spellStart"/>
      <w:r w:rsidRPr="000D65C5">
        <w:rPr>
          <w:sz w:val="24"/>
          <w:szCs w:val="24"/>
        </w:rPr>
        <w:t>vegjël</w:t>
      </w:r>
      <w:proofErr w:type="spellEnd"/>
      <w:r w:rsidRPr="000D65C5">
        <w:rPr>
          <w:sz w:val="24"/>
          <w:szCs w:val="24"/>
        </w:rPr>
        <w:t xml:space="preserve"> </w:t>
      </w:r>
      <w:proofErr w:type="spellStart"/>
      <w:r w:rsidRPr="000D65C5">
        <w:rPr>
          <w:sz w:val="24"/>
          <w:szCs w:val="24"/>
        </w:rPr>
        <w:t>dhe</w:t>
      </w:r>
      <w:proofErr w:type="spellEnd"/>
      <w:r w:rsidRPr="000D65C5">
        <w:rPr>
          <w:sz w:val="24"/>
          <w:szCs w:val="24"/>
        </w:rPr>
        <w:t xml:space="preserve"> </w:t>
      </w:r>
      <w:proofErr w:type="spellStart"/>
      <w:r w:rsidRPr="000D65C5">
        <w:rPr>
          <w:sz w:val="24"/>
          <w:szCs w:val="24"/>
        </w:rPr>
        <w:t>zhvillimin</w:t>
      </w:r>
      <w:proofErr w:type="spellEnd"/>
      <w:r w:rsidRPr="000D65C5">
        <w:rPr>
          <w:sz w:val="24"/>
          <w:szCs w:val="24"/>
        </w:rPr>
        <w:t xml:space="preserve"> e </w:t>
      </w:r>
      <w:proofErr w:type="spellStart"/>
      <w:r w:rsidRPr="000D65C5">
        <w:rPr>
          <w:sz w:val="24"/>
          <w:szCs w:val="24"/>
        </w:rPr>
        <w:t>aftësive</w:t>
      </w:r>
      <w:proofErr w:type="spellEnd"/>
      <w:r w:rsidRPr="000D65C5">
        <w:rPr>
          <w:sz w:val="24"/>
          <w:szCs w:val="24"/>
        </w:rPr>
        <w:t xml:space="preserve"> </w:t>
      </w:r>
      <w:proofErr w:type="spellStart"/>
      <w:r w:rsidRPr="000D65C5">
        <w:rPr>
          <w:sz w:val="24"/>
          <w:szCs w:val="24"/>
        </w:rPr>
        <w:t>themelore</w:t>
      </w:r>
      <w:proofErr w:type="spellEnd"/>
      <w:r w:rsidRPr="000D65C5">
        <w:rPr>
          <w:sz w:val="24"/>
          <w:szCs w:val="24"/>
        </w:rPr>
        <w:t>?</w:t>
      </w:r>
    </w:p>
    <w:p w14:paraId="349DF076" w14:textId="032516CB" w:rsidR="000D65C5" w:rsidRDefault="000D65C5" w:rsidP="000D65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65C5">
        <w:rPr>
          <w:sz w:val="24"/>
          <w:szCs w:val="24"/>
        </w:rPr>
        <w:t xml:space="preserve">Sa </w:t>
      </w:r>
      <w:proofErr w:type="spellStart"/>
      <w:r w:rsidRPr="000D65C5">
        <w:rPr>
          <w:sz w:val="24"/>
          <w:szCs w:val="24"/>
        </w:rPr>
        <w:t>i</w:t>
      </w:r>
      <w:proofErr w:type="spellEnd"/>
      <w:r w:rsidRPr="000D65C5">
        <w:rPr>
          <w:sz w:val="24"/>
          <w:szCs w:val="24"/>
        </w:rPr>
        <w:t xml:space="preserve"> </w:t>
      </w:r>
      <w:proofErr w:type="spellStart"/>
      <w:r w:rsidRPr="000D65C5">
        <w:rPr>
          <w:sz w:val="24"/>
          <w:szCs w:val="24"/>
        </w:rPr>
        <w:t>disponueshëm</w:t>
      </w:r>
      <w:proofErr w:type="spellEnd"/>
      <w:r w:rsidRPr="000D65C5">
        <w:rPr>
          <w:sz w:val="24"/>
          <w:szCs w:val="24"/>
        </w:rPr>
        <w:t xml:space="preserve"> </w:t>
      </w:r>
      <w:proofErr w:type="spellStart"/>
      <w:r w:rsidRPr="000D65C5">
        <w:rPr>
          <w:sz w:val="24"/>
          <w:szCs w:val="24"/>
        </w:rPr>
        <w:t>dhe</w:t>
      </w:r>
      <w:proofErr w:type="spellEnd"/>
      <w:r w:rsidRPr="000D65C5">
        <w:rPr>
          <w:sz w:val="24"/>
          <w:szCs w:val="24"/>
        </w:rPr>
        <w:t xml:space="preserve"> </w:t>
      </w:r>
      <w:proofErr w:type="spellStart"/>
      <w:r w:rsidRPr="000D65C5">
        <w:rPr>
          <w:sz w:val="24"/>
          <w:szCs w:val="24"/>
        </w:rPr>
        <w:t>i</w:t>
      </w:r>
      <w:proofErr w:type="spellEnd"/>
      <w:r w:rsidRPr="000D65C5">
        <w:rPr>
          <w:sz w:val="24"/>
          <w:szCs w:val="24"/>
        </w:rPr>
        <w:t xml:space="preserve"> </w:t>
      </w:r>
      <w:proofErr w:type="spellStart"/>
      <w:r w:rsidRPr="000D65C5">
        <w:rPr>
          <w:sz w:val="24"/>
          <w:szCs w:val="24"/>
        </w:rPr>
        <w:t>arritshëm</w:t>
      </w:r>
      <w:proofErr w:type="spellEnd"/>
      <w:r w:rsidRPr="000D65C5">
        <w:rPr>
          <w:sz w:val="24"/>
          <w:szCs w:val="24"/>
        </w:rPr>
        <w:t xml:space="preserve"> </w:t>
      </w:r>
      <w:proofErr w:type="spellStart"/>
      <w:r w:rsidRPr="000D65C5">
        <w:rPr>
          <w:sz w:val="24"/>
          <w:szCs w:val="24"/>
        </w:rPr>
        <w:t>është</w:t>
      </w:r>
      <w:proofErr w:type="spellEnd"/>
      <w:r w:rsidRPr="000D65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cilës</w:t>
      </w:r>
      <w:r w:rsidR="00285532">
        <w:rPr>
          <w:sz w:val="24"/>
          <w:szCs w:val="24"/>
        </w:rPr>
        <w:t>ia</w:t>
      </w:r>
      <w:proofErr w:type="spellEnd"/>
      <w:r w:rsidR="00285532">
        <w:rPr>
          <w:sz w:val="24"/>
          <w:szCs w:val="24"/>
        </w:rPr>
        <w:t>-e-</w:t>
      </w:r>
      <w:proofErr w:type="spellStart"/>
      <w:r w:rsidR="00285532">
        <w:rPr>
          <w:sz w:val="24"/>
          <w:szCs w:val="24"/>
        </w:rPr>
        <w:t>lartë</w:t>
      </w:r>
      <w:proofErr w:type="spellEnd"/>
      <w:r w:rsidR="00285532">
        <w:rPr>
          <w:sz w:val="24"/>
          <w:szCs w:val="24"/>
        </w:rPr>
        <w:t xml:space="preserve"> e</w:t>
      </w:r>
      <w:r w:rsidRPr="000D65C5">
        <w:rPr>
          <w:sz w:val="24"/>
          <w:szCs w:val="24"/>
        </w:rPr>
        <w:t xml:space="preserve"> </w:t>
      </w:r>
      <w:proofErr w:type="spellStart"/>
      <w:r w:rsidR="00285532" w:rsidRPr="000D65C5">
        <w:rPr>
          <w:sz w:val="24"/>
          <w:szCs w:val="24"/>
        </w:rPr>
        <w:t>mësimi</w:t>
      </w:r>
      <w:r w:rsidR="00285532">
        <w:rPr>
          <w:sz w:val="24"/>
          <w:szCs w:val="24"/>
        </w:rPr>
        <w:t>t</w:t>
      </w:r>
      <w:proofErr w:type="spellEnd"/>
      <w:r w:rsidR="0028553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distanca</w:t>
      </w:r>
      <w:proofErr w:type="spellEnd"/>
      <w:r w:rsidRPr="000D65C5">
        <w:rPr>
          <w:sz w:val="24"/>
          <w:szCs w:val="24"/>
        </w:rPr>
        <w:t xml:space="preserve"> (</w:t>
      </w:r>
      <w:proofErr w:type="spellStart"/>
      <w:r w:rsidRPr="000D65C5">
        <w:rPr>
          <w:sz w:val="24"/>
          <w:szCs w:val="24"/>
        </w:rPr>
        <w:t>për</w:t>
      </w:r>
      <w:proofErr w:type="spellEnd"/>
      <w:r w:rsidRPr="000D65C5">
        <w:rPr>
          <w:sz w:val="24"/>
          <w:szCs w:val="24"/>
        </w:rPr>
        <w:t xml:space="preserve"> </w:t>
      </w:r>
      <w:proofErr w:type="spellStart"/>
      <w:r w:rsidRPr="000D65C5">
        <w:rPr>
          <w:sz w:val="24"/>
          <w:szCs w:val="24"/>
        </w:rPr>
        <w:t>rezultatet</w:t>
      </w:r>
      <w:proofErr w:type="spellEnd"/>
      <w:r w:rsidRPr="000D65C5">
        <w:rPr>
          <w:sz w:val="24"/>
          <w:szCs w:val="24"/>
        </w:rPr>
        <w:t xml:space="preserve"> </w:t>
      </w:r>
      <w:proofErr w:type="spellStart"/>
      <w:r w:rsidRPr="000D65C5">
        <w:rPr>
          <w:sz w:val="24"/>
          <w:szCs w:val="24"/>
        </w:rPr>
        <w:t>përkatëse</w:t>
      </w:r>
      <w:proofErr w:type="spellEnd"/>
      <w:r w:rsidRPr="000D65C5">
        <w:rPr>
          <w:sz w:val="24"/>
          <w:szCs w:val="24"/>
        </w:rPr>
        <w:t xml:space="preserve"> </w:t>
      </w:r>
      <w:proofErr w:type="spellStart"/>
      <w:r w:rsidRPr="000D65C5">
        <w:rPr>
          <w:sz w:val="24"/>
          <w:szCs w:val="24"/>
        </w:rPr>
        <w:t>të</w:t>
      </w:r>
      <w:proofErr w:type="spellEnd"/>
      <w:r w:rsidRPr="000D65C5">
        <w:rPr>
          <w:sz w:val="24"/>
          <w:szCs w:val="24"/>
        </w:rPr>
        <w:t xml:space="preserve"> </w:t>
      </w:r>
      <w:proofErr w:type="spellStart"/>
      <w:r w:rsidRPr="000D65C5">
        <w:rPr>
          <w:sz w:val="24"/>
          <w:szCs w:val="24"/>
        </w:rPr>
        <w:t>mësimit</w:t>
      </w:r>
      <w:proofErr w:type="spellEnd"/>
      <w:r w:rsidRPr="000D65C5">
        <w:rPr>
          <w:sz w:val="24"/>
          <w:szCs w:val="24"/>
        </w:rPr>
        <w:t xml:space="preserve">, </w:t>
      </w:r>
      <w:proofErr w:type="spellStart"/>
      <w:r w:rsidRPr="000D65C5">
        <w:rPr>
          <w:sz w:val="24"/>
          <w:szCs w:val="24"/>
        </w:rPr>
        <w:t>grupmoshat</w:t>
      </w:r>
      <w:proofErr w:type="spellEnd"/>
      <w:r w:rsidRPr="000D65C5">
        <w:rPr>
          <w:sz w:val="24"/>
          <w:szCs w:val="24"/>
        </w:rPr>
        <w:t xml:space="preserve"> </w:t>
      </w:r>
      <w:proofErr w:type="spellStart"/>
      <w:r w:rsidRPr="000D65C5">
        <w:rPr>
          <w:sz w:val="24"/>
          <w:szCs w:val="24"/>
        </w:rPr>
        <w:t>dhe</w:t>
      </w:r>
      <w:proofErr w:type="spellEnd"/>
      <w:r w:rsidRPr="000D65C5">
        <w:rPr>
          <w:sz w:val="24"/>
          <w:szCs w:val="24"/>
        </w:rPr>
        <w:t xml:space="preserve"> </w:t>
      </w:r>
      <w:proofErr w:type="spellStart"/>
      <w:r w:rsidRPr="000D65C5">
        <w:rPr>
          <w:sz w:val="24"/>
          <w:szCs w:val="24"/>
        </w:rPr>
        <w:t>grupet</w:t>
      </w:r>
      <w:proofErr w:type="spellEnd"/>
      <w:r w:rsidRPr="000D65C5">
        <w:rPr>
          <w:sz w:val="24"/>
          <w:szCs w:val="24"/>
        </w:rPr>
        <w:t xml:space="preserve"> e </w:t>
      </w:r>
      <w:proofErr w:type="spellStart"/>
      <w:r w:rsidRPr="000D65C5">
        <w:rPr>
          <w:sz w:val="24"/>
          <w:szCs w:val="24"/>
        </w:rPr>
        <w:t>margjinalizuara</w:t>
      </w:r>
      <w:proofErr w:type="spellEnd"/>
      <w:r w:rsidRPr="000D65C5">
        <w:rPr>
          <w:sz w:val="24"/>
          <w:szCs w:val="24"/>
        </w:rPr>
        <w:t>)?</w:t>
      </w:r>
    </w:p>
    <w:p w14:paraId="40E82E02" w14:textId="28638853" w:rsidR="00285532" w:rsidRDefault="00285532" w:rsidP="000D65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5532">
        <w:rPr>
          <w:sz w:val="24"/>
          <w:szCs w:val="24"/>
        </w:rPr>
        <w:t xml:space="preserve">Sa </w:t>
      </w:r>
      <w:proofErr w:type="spellStart"/>
      <w:r w:rsidRPr="00285532">
        <w:rPr>
          <w:sz w:val="24"/>
          <w:szCs w:val="24"/>
        </w:rPr>
        <w:t>kohë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mund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të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mbahet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qasja</w:t>
      </w:r>
      <w:proofErr w:type="spellEnd"/>
      <w:r w:rsidRPr="00285532">
        <w:rPr>
          <w:sz w:val="24"/>
          <w:szCs w:val="24"/>
        </w:rPr>
        <w:t xml:space="preserve"> e </w:t>
      </w:r>
      <w:proofErr w:type="spellStart"/>
      <w:r w:rsidRPr="00285532">
        <w:rPr>
          <w:sz w:val="24"/>
          <w:szCs w:val="24"/>
        </w:rPr>
        <w:t>tanishme</w:t>
      </w:r>
      <w:proofErr w:type="spellEnd"/>
      <w:r w:rsidRPr="00285532">
        <w:rPr>
          <w:sz w:val="24"/>
          <w:szCs w:val="24"/>
        </w:rPr>
        <w:t xml:space="preserve"> e </w:t>
      </w:r>
      <w:proofErr w:type="spellStart"/>
      <w:r w:rsidRPr="00285532">
        <w:rPr>
          <w:sz w:val="24"/>
          <w:szCs w:val="24"/>
        </w:rPr>
        <w:t>të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mësuarit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në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distancë</w:t>
      </w:r>
      <w:proofErr w:type="spellEnd"/>
      <w:r w:rsidRPr="00285532">
        <w:rPr>
          <w:sz w:val="24"/>
          <w:szCs w:val="24"/>
        </w:rPr>
        <w:t xml:space="preserve">, </w:t>
      </w:r>
      <w:proofErr w:type="spellStart"/>
      <w:r w:rsidRPr="00285532">
        <w:rPr>
          <w:sz w:val="24"/>
          <w:szCs w:val="24"/>
        </w:rPr>
        <w:t>përfshirë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arritjet</w:t>
      </w:r>
      <w:proofErr w:type="spellEnd"/>
      <w:r w:rsidRPr="00285532">
        <w:rPr>
          <w:sz w:val="24"/>
          <w:szCs w:val="24"/>
        </w:rPr>
        <w:t xml:space="preserve"> e </w:t>
      </w:r>
      <w:proofErr w:type="spellStart"/>
      <w:r w:rsidRPr="00285532">
        <w:rPr>
          <w:sz w:val="24"/>
          <w:szCs w:val="24"/>
        </w:rPr>
        <w:t>të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nxënit</w:t>
      </w:r>
      <w:proofErr w:type="spellEnd"/>
      <w:r w:rsidRPr="00285532">
        <w:rPr>
          <w:sz w:val="24"/>
          <w:szCs w:val="24"/>
        </w:rPr>
        <w:t xml:space="preserve">, </w:t>
      </w:r>
      <w:proofErr w:type="spellStart"/>
      <w:r w:rsidRPr="00285532">
        <w:rPr>
          <w:sz w:val="24"/>
          <w:szCs w:val="24"/>
        </w:rPr>
        <w:t>dhe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mirëqenien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sociale-emocionale</w:t>
      </w:r>
      <w:proofErr w:type="spellEnd"/>
      <w:r w:rsidRPr="00285532">
        <w:rPr>
          <w:sz w:val="24"/>
          <w:szCs w:val="24"/>
        </w:rPr>
        <w:t xml:space="preserve">, duke </w:t>
      </w:r>
      <w:proofErr w:type="spellStart"/>
      <w:r w:rsidRPr="00285532">
        <w:rPr>
          <w:sz w:val="24"/>
          <w:szCs w:val="24"/>
        </w:rPr>
        <w:t>marrë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parasysh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presionin</w:t>
      </w:r>
      <w:proofErr w:type="spellEnd"/>
      <w:r w:rsidRPr="00285532">
        <w:rPr>
          <w:sz w:val="24"/>
          <w:szCs w:val="24"/>
        </w:rPr>
        <w:t xml:space="preserve"> e </w:t>
      </w:r>
      <w:proofErr w:type="spellStart"/>
      <w:r w:rsidRPr="00285532">
        <w:rPr>
          <w:sz w:val="24"/>
          <w:szCs w:val="24"/>
        </w:rPr>
        <w:t>brendshëm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ndaj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kujdestarëve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dhe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faktorë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të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tjerë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specifikë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të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kontekstit</w:t>
      </w:r>
      <w:proofErr w:type="spellEnd"/>
      <w:r w:rsidRPr="00285532">
        <w:rPr>
          <w:sz w:val="24"/>
          <w:szCs w:val="24"/>
        </w:rPr>
        <w:t>?</w:t>
      </w:r>
    </w:p>
    <w:p w14:paraId="0D719812" w14:textId="5F33B917" w:rsidR="00285532" w:rsidRDefault="00285532" w:rsidP="000D65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5532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kanë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kujdestarët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mjetet</w:t>
      </w:r>
      <w:proofErr w:type="spellEnd"/>
      <w:r w:rsidRPr="00285532">
        <w:rPr>
          <w:sz w:val="24"/>
          <w:szCs w:val="24"/>
        </w:rPr>
        <w:t xml:space="preserve"> e </w:t>
      </w:r>
      <w:proofErr w:type="spellStart"/>
      <w:r w:rsidRPr="00285532">
        <w:rPr>
          <w:sz w:val="24"/>
          <w:szCs w:val="24"/>
        </w:rPr>
        <w:t>nevojshme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për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të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mbrojtur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fëmijët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nga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ngacmimi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në</w:t>
      </w:r>
      <w:proofErr w:type="spellEnd"/>
      <w:r w:rsidRPr="00285532">
        <w:rPr>
          <w:sz w:val="24"/>
          <w:szCs w:val="24"/>
        </w:rPr>
        <w:t xml:space="preserve"> internet </w:t>
      </w:r>
      <w:proofErr w:type="spellStart"/>
      <w:r w:rsidRPr="00285532">
        <w:rPr>
          <w:sz w:val="24"/>
          <w:szCs w:val="24"/>
        </w:rPr>
        <w:t>dhe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dhuna</w:t>
      </w:r>
      <w:proofErr w:type="spellEnd"/>
      <w:r w:rsidRPr="00285532">
        <w:rPr>
          <w:sz w:val="24"/>
          <w:szCs w:val="24"/>
        </w:rPr>
        <w:t xml:space="preserve"> me</w:t>
      </w:r>
      <w:r>
        <w:rPr>
          <w:sz w:val="24"/>
          <w:szCs w:val="24"/>
        </w:rPr>
        <w:t>-</w:t>
      </w:r>
      <w:proofErr w:type="spellStart"/>
      <w:r w:rsidRPr="00285532">
        <w:rPr>
          <w:sz w:val="24"/>
          <w:szCs w:val="24"/>
        </w:rPr>
        <w:t>bazë</w:t>
      </w:r>
      <w:proofErr w:type="spellEnd"/>
      <w:r>
        <w:rPr>
          <w:sz w:val="24"/>
          <w:szCs w:val="24"/>
        </w:rPr>
        <w:t>-</w:t>
      </w:r>
      <w:proofErr w:type="spellStart"/>
      <w:r w:rsidRPr="00285532">
        <w:rPr>
          <w:sz w:val="24"/>
          <w:szCs w:val="24"/>
        </w:rPr>
        <w:t>gjinore</w:t>
      </w:r>
      <w:proofErr w:type="spellEnd"/>
      <w:r w:rsidRPr="00285532">
        <w:rPr>
          <w:sz w:val="24"/>
          <w:szCs w:val="24"/>
        </w:rPr>
        <w:t xml:space="preserve">, </w:t>
      </w:r>
      <w:proofErr w:type="spellStart"/>
      <w:r w:rsidRPr="00285532">
        <w:rPr>
          <w:sz w:val="24"/>
          <w:szCs w:val="24"/>
        </w:rPr>
        <w:t>ndërsa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ata</w:t>
      </w:r>
      <w:proofErr w:type="spellEnd"/>
      <w:r w:rsidRPr="00285532">
        <w:rPr>
          <w:sz w:val="24"/>
          <w:szCs w:val="24"/>
        </w:rPr>
        <w:t xml:space="preserve"> po </w:t>
      </w:r>
      <w:proofErr w:type="spellStart"/>
      <w:r w:rsidRPr="00285532">
        <w:rPr>
          <w:sz w:val="24"/>
          <w:szCs w:val="24"/>
        </w:rPr>
        <w:t>mësojnë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përmes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platformave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në</w:t>
      </w:r>
      <w:proofErr w:type="spellEnd"/>
      <w:r w:rsidRPr="00285532">
        <w:rPr>
          <w:sz w:val="24"/>
          <w:szCs w:val="24"/>
        </w:rPr>
        <w:t xml:space="preserve"> internet?</w:t>
      </w:r>
    </w:p>
    <w:p w14:paraId="69EF1B18" w14:textId="259E5820" w:rsidR="00285532" w:rsidRDefault="00285532" w:rsidP="000D65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5532">
        <w:rPr>
          <w:sz w:val="24"/>
          <w:szCs w:val="24"/>
        </w:rPr>
        <w:t xml:space="preserve">Si </w:t>
      </w:r>
      <w:proofErr w:type="spellStart"/>
      <w:r w:rsidRPr="00285532">
        <w:rPr>
          <w:sz w:val="24"/>
          <w:szCs w:val="24"/>
        </w:rPr>
        <w:t>ndikohen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pikat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ky</w:t>
      </w:r>
      <w:r>
        <w:rPr>
          <w:sz w:val="24"/>
          <w:szCs w:val="24"/>
        </w:rPr>
        <w:t>çe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të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tranzicionit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</w:t>
      </w:r>
      <w:proofErr w:type="spellEnd"/>
      <w:r w:rsidRPr="00285532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rreziku-i-lartë</w:t>
      </w:r>
      <w:proofErr w:type="spellEnd"/>
      <w:r>
        <w:rPr>
          <w:sz w:val="24"/>
          <w:szCs w:val="24"/>
        </w:rPr>
        <w:t>”</w:t>
      </w:r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në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rrugëtimin</w:t>
      </w:r>
      <w:proofErr w:type="spellEnd"/>
      <w:r w:rsidRPr="00285532">
        <w:rPr>
          <w:sz w:val="24"/>
          <w:szCs w:val="24"/>
        </w:rPr>
        <w:t xml:space="preserve"> e </w:t>
      </w:r>
      <w:proofErr w:type="spellStart"/>
      <w:r w:rsidRPr="00285532">
        <w:rPr>
          <w:sz w:val="24"/>
          <w:szCs w:val="24"/>
        </w:rPr>
        <w:t>të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mësuarit</w:t>
      </w:r>
      <w:proofErr w:type="spellEnd"/>
      <w:r w:rsidRPr="00285532">
        <w:rPr>
          <w:sz w:val="24"/>
          <w:szCs w:val="24"/>
        </w:rPr>
        <w:t xml:space="preserve"> (</w:t>
      </w:r>
      <w:proofErr w:type="spellStart"/>
      <w:r w:rsidRPr="00285532">
        <w:rPr>
          <w:sz w:val="24"/>
          <w:szCs w:val="24"/>
        </w:rPr>
        <w:t>gatishmëria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për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shkollë</w:t>
      </w:r>
      <w:proofErr w:type="spellEnd"/>
      <w:r w:rsidRPr="00285532">
        <w:rPr>
          <w:sz w:val="24"/>
          <w:szCs w:val="24"/>
        </w:rPr>
        <w:t xml:space="preserve">; </w:t>
      </w:r>
      <w:proofErr w:type="spellStart"/>
      <w:r w:rsidRPr="00285532">
        <w:rPr>
          <w:sz w:val="24"/>
          <w:szCs w:val="24"/>
        </w:rPr>
        <w:t>përfundimi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primar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dhe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tranzicioni</w:t>
      </w:r>
      <w:proofErr w:type="spellEnd"/>
      <w:r w:rsidRPr="00285532">
        <w:rPr>
          <w:sz w:val="24"/>
          <w:szCs w:val="24"/>
        </w:rPr>
        <w:t xml:space="preserve">; </w:t>
      </w:r>
      <w:proofErr w:type="spellStart"/>
      <w:r w:rsidRPr="00285532">
        <w:rPr>
          <w:sz w:val="24"/>
          <w:szCs w:val="24"/>
        </w:rPr>
        <w:t>përfundimi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sekondar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dhe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tranzicioni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në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terciar</w:t>
      </w:r>
      <w:proofErr w:type="spellEnd"/>
      <w:r w:rsidRPr="00285532">
        <w:rPr>
          <w:sz w:val="24"/>
          <w:szCs w:val="24"/>
        </w:rPr>
        <w:t xml:space="preserve">) </w:t>
      </w:r>
      <w:proofErr w:type="spellStart"/>
      <w:r w:rsidRPr="00285532">
        <w:rPr>
          <w:sz w:val="24"/>
          <w:szCs w:val="24"/>
        </w:rPr>
        <w:t>të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prekur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nga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pandemia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dhe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reagimit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ndaj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tij</w:t>
      </w:r>
      <w:proofErr w:type="spellEnd"/>
      <w:r w:rsidRPr="00285532">
        <w:rPr>
          <w:sz w:val="24"/>
          <w:szCs w:val="24"/>
        </w:rPr>
        <w:t>?</w:t>
      </w:r>
    </w:p>
    <w:p w14:paraId="46A77DB2" w14:textId="6C290E11" w:rsidR="00285532" w:rsidRDefault="00285532" w:rsidP="000D65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5532">
        <w:rPr>
          <w:sz w:val="24"/>
          <w:szCs w:val="24"/>
        </w:rPr>
        <w:t xml:space="preserve">Sa </w:t>
      </w:r>
      <w:proofErr w:type="spellStart"/>
      <w:r w:rsidRPr="00285532">
        <w:rPr>
          <w:sz w:val="24"/>
          <w:szCs w:val="24"/>
        </w:rPr>
        <w:t>të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gatshëm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dhe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të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aftë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janë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mësuesit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dhe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autoritetet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arsimore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që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të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përshtaten</w:t>
      </w:r>
      <w:proofErr w:type="spellEnd"/>
      <w:r w:rsidRPr="00285532">
        <w:rPr>
          <w:sz w:val="24"/>
          <w:szCs w:val="24"/>
        </w:rPr>
        <w:t xml:space="preserve"> me </w:t>
      </w:r>
      <w:proofErr w:type="spellStart"/>
      <w:r w:rsidRPr="00285532">
        <w:rPr>
          <w:sz w:val="24"/>
          <w:szCs w:val="24"/>
        </w:rPr>
        <w:t>qasje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të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ndryshme</w:t>
      </w:r>
      <w:proofErr w:type="spellEnd"/>
      <w:r w:rsidRPr="00285532">
        <w:rPr>
          <w:sz w:val="24"/>
          <w:szCs w:val="24"/>
        </w:rPr>
        <w:t xml:space="preserve"> administrative </w:t>
      </w:r>
      <w:proofErr w:type="spellStart"/>
      <w:r w:rsidRPr="00285532">
        <w:rPr>
          <w:sz w:val="24"/>
          <w:szCs w:val="24"/>
        </w:rPr>
        <w:t>dhe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mësimore</w:t>
      </w:r>
      <w:proofErr w:type="spellEnd"/>
      <w:r w:rsidRPr="00285532">
        <w:rPr>
          <w:sz w:val="24"/>
          <w:szCs w:val="24"/>
        </w:rPr>
        <w:t xml:space="preserve">? A </w:t>
      </w:r>
      <w:proofErr w:type="spellStart"/>
      <w:r w:rsidRPr="00285532">
        <w:rPr>
          <w:sz w:val="24"/>
          <w:szCs w:val="24"/>
        </w:rPr>
        <w:t>janë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ata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të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aftë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dhe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të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gatshëm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për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të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zbatuar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masat</w:t>
      </w:r>
      <w:proofErr w:type="spellEnd"/>
      <w:r w:rsidRPr="00285532">
        <w:rPr>
          <w:sz w:val="24"/>
          <w:szCs w:val="24"/>
        </w:rPr>
        <w:t xml:space="preserve"> e </w:t>
      </w:r>
      <w:proofErr w:type="spellStart"/>
      <w:r w:rsidRPr="00285532">
        <w:rPr>
          <w:sz w:val="24"/>
          <w:szCs w:val="24"/>
        </w:rPr>
        <w:t>parandalimit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dhe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kontrollit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të</w:t>
      </w:r>
      <w:proofErr w:type="spellEnd"/>
      <w:r w:rsidRPr="00285532">
        <w:rPr>
          <w:sz w:val="24"/>
          <w:szCs w:val="24"/>
        </w:rPr>
        <w:t xml:space="preserve"> </w:t>
      </w:r>
      <w:proofErr w:type="spellStart"/>
      <w:r w:rsidRPr="00285532">
        <w:rPr>
          <w:sz w:val="24"/>
          <w:szCs w:val="24"/>
        </w:rPr>
        <w:t>infeksionit</w:t>
      </w:r>
      <w:proofErr w:type="spellEnd"/>
      <w:r w:rsidRPr="00285532">
        <w:rPr>
          <w:sz w:val="24"/>
          <w:szCs w:val="24"/>
        </w:rPr>
        <w:t>?</w:t>
      </w:r>
      <w:r w:rsidR="0096652C">
        <w:rPr>
          <w:sz w:val="24"/>
          <w:szCs w:val="24"/>
        </w:rPr>
        <w:t xml:space="preserve"> </w:t>
      </w:r>
    </w:p>
    <w:p w14:paraId="7E0D8FA4" w14:textId="46646CAA" w:rsidR="0096652C" w:rsidRDefault="0096652C" w:rsidP="000D65C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 w:rsidRPr="0096652C">
        <w:rPr>
          <w:sz w:val="24"/>
          <w:szCs w:val="24"/>
        </w:rPr>
        <w:t>A</w:t>
      </w:r>
      <w:proofErr w:type="gramEnd"/>
      <w:r w:rsidRPr="0096652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ekzistojnë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rreziqe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që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lidhen</w:t>
      </w:r>
      <w:proofErr w:type="spellEnd"/>
      <w:r>
        <w:rPr>
          <w:sz w:val="24"/>
          <w:szCs w:val="24"/>
        </w:rPr>
        <w:t>-</w:t>
      </w:r>
      <w:r w:rsidRPr="0096652C">
        <w:rPr>
          <w:sz w:val="24"/>
          <w:szCs w:val="24"/>
        </w:rPr>
        <w:t>me</w:t>
      </w:r>
      <w:r>
        <w:rPr>
          <w:sz w:val="24"/>
          <w:szCs w:val="24"/>
        </w:rPr>
        <w:t>-</w:t>
      </w:r>
      <w:proofErr w:type="spellStart"/>
      <w:r w:rsidRPr="0096652C">
        <w:rPr>
          <w:sz w:val="24"/>
          <w:szCs w:val="24"/>
        </w:rPr>
        <w:t>mbrojtjen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lidhen</w:t>
      </w:r>
      <w:proofErr w:type="spellEnd"/>
      <w:r>
        <w:rPr>
          <w:sz w:val="24"/>
          <w:szCs w:val="24"/>
        </w:rPr>
        <w:t xml:space="preserve"> me</w:t>
      </w:r>
      <w:r w:rsidRPr="0096652C"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fëmijë</w:t>
      </w:r>
      <w:r>
        <w:rPr>
          <w:sz w:val="24"/>
          <w:szCs w:val="24"/>
        </w:rPr>
        <w:t>t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që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nuk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vijojnë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shkollën</w:t>
      </w:r>
      <w:proofErr w:type="spellEnd"/>
      <w:r w:rsidRPr="0096652C">
        <w:rPr>
          <w:sz w:val="24"/>
          <w:szCs w:val="24"/>
        </w:rPr>
        <w:t xml:space="preserve">, </w:t>
      </w:r>
      <w:proofErr w:type="spellStart"/>
      <w:r w:rsidRPr="0096652C">
        <w:rPr>
          <w:sz w:val="24"/>
          <w:szCs w:val="24"/>
        </w:rPr>
        <w:t>siç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është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rreziku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i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rritur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i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dhunës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në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familje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ose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shfrytëzimit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seksual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ndaj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vajzave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dhe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djemve</w:t>
      </w:r>
      <w:proofErr w:type="spellEnd"/>
      <w:r w:rsidRPr="0096652C">
        <w:rPr>
          <w:sz w:val="24"/>
          <w:szCs w:val="24"/>
        </w:rPr>
        <w:t>?</w:t>
      </w:r>
    </w:p>
    <w:p w14:paraId="15A98F60" w14:textId="3452ECE7" w:rsidR="0096652C" w:rsidRDefault="0096652C" w:rsidP="000D65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652C">
        <w:rPr>
          <w:sz w:val="24"/>
          <w:szCs w:val="24"/>
        </w:rPr>
        <w:t xml:space="preserve">A </w:t>
      </w:r>
      <w:proofErr w:type="spellStart"/>
      <w:r w:rsidRPr="0096652C">
        <w:rPr>
          <w:sz w:val="24"/>
          <w:szCs w:val="24"/>
        </w:rPr>
        <w:t>kompromentojnë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mbylljet</w:t>
      </w:r>
      <w:proofErr w:type="spellEnd"/>
      <w:r w:rsidRPr="0096652C">
        <w:rPr>
          <w:sz w:val="24"/>
          <w:szCs w:val="24"/>
        </w:rPr>
        <w:t xml:space="preserve"> e </w:t>
      </w:r>
      <w:proofErr w:type="spellStart"/>
      <w:r w:rsidRPr="0096652C">
        <w:rPr>
          <w:sz w:val="24"/>
          <w:szCs w:val="24"/>
        </w:rPr>
        <w:t>shkollave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shërbime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të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tjera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mbështetëse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të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ofruara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nga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shkollat</w:t>
      </w:r>
      <w:proofErr w:type="spellEnd"/>
      <w:r w:rsidRPr="0096652C">
        <w:rPr>
          <w:sz w:val="24"/>
          <w:szCs w:val="24"/>
        </w:rPr>
        <w:t xml:space="preserve">, </w:t>
      </w:r>
      <w:proofErr w:type="spellStart"/>
      <w:r w:rsidRPr="0096652C">
        <w:rPr>
          <w:sz w:val="24"/>
          <w:szCs w:val="24"/>
        </w:rPr>
        <w:t>të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tilla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si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aktivitetet</w:t>
      </w:r>
      <w:proofErr w:type="spellEnd"/>
      <w:r w:rsidRPr="0096652C">
        <w:rPr>
          <w:sz w:val="24"/>
          <w:szCs w:val="24"/>
        </w:rPr>
        <w:t xml:space="preserve"> e </w:t>
      </w:r>
      <w:proofErr w:type="spellStart"/>
      <w:r w:rsidRPr="0096652C">
        <w:rPr>
          <w:sz w:val="24"/>
          <w:szCs w:val="24"/>
        </w:rPr>
        <w:t>shëndetit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dhe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ushq</w:t>
      </w:r>
      <w:r>
        <w:rPr>
          <w:sz w:val="24"/>
          <w:szCs w:val="24"/>
        </w:rPr>
        <w:t>yerit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Pr="0096652C">
        <w:rPr>
          <w:sz w:val="24"/>
          <w:szCs w:val="24"/>
        </w:rPr>
        <w:t>ë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shkollë</w:t>
      </w:r>
      <w:proofErr w:type="spellEnd"/>
      <w:r w:rsidRPr="0096652C">
        <w:rPr>
          <w:sz w:val="24"/>
          <w:szCs w:val="24"/>
        </w:rPr>
        <w:t>?</w:t>
      </w:r>
    </w:p>
    <w:p w14:paraId="6C57316F" w14:textId="5364F388" w:rsidR="0096652C" w:rsidRDefault="0096652C" w:rsidP="000D65C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96652C">
        <w:rPr>
          <w:sz w:val="24"/>
          <w:szCs w:val="24"/>
        </w:rPr>
        <w:t>Cilat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janë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implikimet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shoqërore</w:t>
      </w:r>
      <w:proofErr w:type="spellEnd"/>
      <w:r w:rsidRPr="0096652C">
        <w:rPr>
          <w:sz w:val="24"/>
          <w:szCs w:val="24"/>
        </w:rPr>
        <w:t xml:space="preserve">, </w:t>
      </w:r>
      <w:proofErr w:type="spellStart"/>
      <w:r w:rsidRPr="0096652C">
        <w:rPr>
          <w:sz w:val="24"/>
          <w:szCs w:val="24"/>
        </w:rPr>
        <w:t>ekonomike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dhe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mirëqenia</w:t>
      </w:r>
      <w:proofErr w:type="spellEnd"/>
      <w:r w:rsidRPr="0096652C">
        <w:rPr>
          <w:sz w:val="24"/>
          <w:szCs w:val="24"/>
        </w:rPr>
        <w:t xml:space="preserve"> e </w:t>
      </w:r>
      <w:proofErr w:type="spellStart"/>
      <w:r w:rsidRPr="0096652C">
        <w:rPr>
          <w:sz w:val="24"/>
          <w:szCs w:val="24"/>
        </w:rPr>
        <w:t>fëmijëve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që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nuk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vijojnë</w:t>
      </w:r>
      <w:proofErr w:type="spellEnd"/>
      <w:r w:rsidRPr="0096652C">
        <w:rPr>
          <w:sz w:val="24"/>
          <w:szCs w:val="24"/>
        </w:rPr>
        <w:t xml:space="preserve"> </w:t>
      </w:r>
      <w:proofErr w:type="spellStart"/>
      <w:r w:rsidRPr="0096652C">
        <w:rPr>
          <w:sz w:val="24"/>
          <w:szCs w:val="24"/>
        </w:rPr>
        <w:t>shkollën</w:t>
      </w:r>
      <w:proofErr w:type="spellEnd"/>
      <w:r w:rsidRPr="0096652C">
        <w:rPr>
          <w:sz w:val="24"/>
          <w:szCs w:val="24"/>
        </w:rPr>
        <w:t>?</w:t>
      </w:r>
    </w:p>
    <w:p w14:paraId="62DF8DC8" w14:textId="2FBD36DC" w:rsidR="0096652C" w:rsidRPr="000D65C5" w:rsidRDefault="0096652C" w:rsidP="0096652C">
      <w:pPr>
        <w:pStyle w:val="ListParagraph"/>
        <w:rPr>
          <w:sz w:val="24"/>
          <w:szCs w:val="24"/>
        </w:rPr>
      </w:pPr>
      <w:r w:rsidRPr="00194674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7489B90A" wp14:editId="17BF69A2">
            <wp:simplePos x="0" y="0"/>
            <wp:positionH relativeFrom="column">
              <wp:posOffset>-740410</wp:posOffset>
            </wp:positionH>
            <wp:positionV relativeFrom="paragraph">
              <wp:posOffset>419100</wp:posOffset>
            </wp:positionV>
            <wp:extent cx="691515" cy="342900"/>
            <wp:effectExtent l="2858" t="0" r="0" b="0"/>
            <wp:wrapTight wrapText="bothSides">
              <wp:wrapPolygon edited="0">
                <wp:start x="89" y="21780"/>
                <wp:lineTo x="20916" y="21780"/>
                <wp:lineTo x="20916" y="1380"/>
                <wp:lineTo x="89" y="1380"/>
                <wp:lineTo x="89" y="2178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151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13E0F" wp14:editId="47088EA6">
                <wp:simplePos x="0" y="0"/>
                <wp:positionH relativeFrom="column">
                  <wp:posOffset>214685</wp:posOffset>
                </wp:positionH>
                <wp:positionV relativeFrom="paragraph">
                  <wp:posOffset>124543</wp:posOffset>
                </wp:positionV>
                <wp:extent cx="5486097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09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9C00D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9.8pt" to="448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" strokecolor="#a5a5a5 [3206]" strokeweight="1pt">
                <v:stroke joinstyle="miter"/>
              </v:line>
            </w:pict>
          </mc:Fallback>
        </mc:AlternateContent>
      </w:r>
    </w:p>
    <w:p w14:paraId="2DBA12CF" w14:textId="394EAE0C" w:rsidR="00BA4305" w:rsidRDefault="004B70ED" w:rsidP="004B70ED">
      <w:pPr>
        <w:pStyle w:val="ListParagraph"/>
        <w:numPr>
          <w:ilvl w:val="0"/>
          <w:numId w:val="2"/>
        </w:numPr>
        <w:rPr>
          <w:sz w:val="24"/>
          <w:szCs w:val="24"/>
          <w:lang w:val="sq-AL"/>
        </w:rPr>
      </w:pPr>
      <w:r w:rsidRPr="004B70ED">
        <w:rPr>
          <w:sz w:val="24"/>
          <w:szCs w:val="24"/>
          <w:lang w:val="sq-AL"/>
        </w:rPr>
        <w:t>Cil</w:t>
      </w:r>
      <w:r w:rsidR="00237D97">
        <w:rPr>
          <w:sz w:val="24"/>
          <w:szCs w:val="24"/>
          <w:lang w:val="sq-AL"/>
        </w:rPr>
        <w:t>i</w:t>
      </w:r>
      <w:r w:rsidRPr="004B70ED">
        <w:rPr>
          <w:sz w:val="24"/>
          <w:szCs w:val="24"/>
          <w:lang w:val="sq-AL"/>
        </w:rPr>
        <w:t xml:space="preserve"> është </w:t>
      </w:r>
      <w:r w:rsidR="00237D97">
        <w:rPr>
          <w:sz w:val="24"/>
          <w:szCs w:val="24"/>
          <w:lang w:val="sq-AL"/>
        </w:rPr>
        <w:t>kapaciteti i</w:t>
      </w:r>
      <w:r w:rsidRPr="004B70ED">
        <w:rPr>
          <w:sz w:val="24"/>
          <w:szCs w:val="24"/>
          <w:lang w:val="sq-AL"/>
        </w:rPr>
        <w:t xml:space="preserve"> shkollës për të mbajtur operacione të sigurta shkollore për të zbutur rreziqet, siç është </w:t>
      </w:r>
      <w:proofErr w:type="spellStart"/>
      <w:r w:rsidRPr="004B70ED">
        <w:rPr>
          <w:sz w:val="24"/>
          <w:szCs w:val="24"/>
          <w:lang w:val="sq-AL"/>
        </w:rPr>
        <w:t>distancimi</w:t>
      </w:r>
      <w:proofErr w:type="spellEnd"/>
      <w:r w:rsidRPr="004B70ED">
        <w:rPr>
          <w:sz w:val="24"/>
          <w:szCs w:val="24"/>
          <w:lang w:val="sq-AL"/>
        </w:rPr>
        <w:t xml:space="preserve"> social (</w:t>
      </w:r>
      <w:r w:rsidR="00237D97">
        <w:rPr>
          <w:sz w:val="24"/>
          <w:szCs w:val="24"/>
          <w:lang w:val="sq-AL"/>
        </w:rPr>
        <w:t>p.sh.</w:t>
      </w:r>
      <w:r w:rsidRPr="004B70ED">
        <w:rPr>
          <w:sz w:val="24"/>
          <w:szCs w:val="24"/>
          <w:lang w:val="sq-AL"/>
        </w:rPr>
        <w:t xml:space="preserve">. madhësia e klasës në krahasim me numrin e nxënësve); dhe </w:t>
      </w:r>
      <w:r w:rsidR="00237D97">
        <w:rPr>
          <w:sz w:val="24"/>
          <w:szCs w:val="24"/>
          <w:lang w:val="sq-AL"/>
        </w:rPr>
        <w:t xml:space="preserve">pajisjet për praktikat e kushteve sanitare, të </w:t>
      </w:r>
      <w:r w:rsidRPr="004B70ED">
        <w:rPr>
          <w:sz w:val="24"/>
          <w:szCs w:val="24"/>
          <w:lang w:val="sq-AL"/>
        </w:rPr>
        <w:t>ujit,</w:t>
      </w:r>
      <w:r w:rsidR="00237D97">
        <w:rPr>
          <w:sz w:val="24"/>
          <w:szCs w:val="24"/>
          <w:lang w:val="sq-AL"/>
        </w:rPr>
        <w:t xml:space="preserve"> </w:t>
      </w:r>
      <w:r w:rsidRPr="004B70ED">
        <w:rPr>
          <w:sz w:val="24"/>
          <w:szCs w:val="24"/>
          <w:lang w:val="sq-AL"/>
        </w:rPr>
        <w:t xml:space="preserve">dhe </w:t>
      </w:r>
      <w:r w:rsidR="00237D97" w:rsidRPr="004B70ED">
        <w:rPr>
          <w:sz w:val="24"/>
          <w:szCs w:val="24"/>
          <w:lang w:val="sq-AL"/>
        </w:rPr>
        <w:t>higjienës</w:t>
      </w:r>
      <w:r w:rsidRPr="004B70ED">
        <w:rPr>
          <w:sz w:val="24"/>
          <w:szCs w:val="24"/>
          <w:lang w:val="sq-AL"/>
        </w:rPr>
        <w:t>?</w:t>
      </w:r>
    </w:p>
    <w:p w14:paraId="1C120EC2" w14:textId="3357DE24" w:rsidR="00237D97" w:rsidRDefault="00237D97" w:rsidP="004B70ED">
      <w:pPr>
        <w:pStyle w:val="ListParagraph"/>
        <w:numPr>
          <w:ilvl w:val="0"/>
          <w:numId w:val="2"/>
        </w:numPr>
        <w:rPr>
          <w:sz w:val="24"/>
          <w:szCs w:val="24"/>
          <w:lang w:val="sq-AL"/>
        </w:rPr>
      </w:pPr>
      <w:r w:rsidRPr="00237D97">
        <w:rPr>
          <w:sz w:val="24"/>
          <w:szCs w:val="24"/>
          <w:lang w:val="sq-AL"/>
        </w:rPr>
        <w:t>Cili është niveli i ekspozimit midis popullatës së shkollës dhe grupeve me</w:t>
      </w:r>
      <w:r>
        <w:rPr>
          <w:sz w:val="24"/>
          <w:szCs w:val="24"/>
          <w:lang w:val="sq-AL"/>
        </w:rPr>
        <w:t>-</w:t>
      </w:r>
      <w:r w:rsidRPr="00237D97">
        <w:rPr>
          <w:sz w:val="24"/>
          <w:szCs w:val="24"/>
          <w:lang w:val="sq-AL"/>
        </w:rPr>
        <w:t>rrezik</w:t>
      </w:r>
      <w:r>
        <w:rPr>
          <w:sz w:val="24"/>
          <w:szCs w:val="24"/>
          <w:lang w:val="sq-AL"/>
        </w:rPr>
        <w:t>-</w:t>
      </w:r>
      <w:r w:rsidRPr="00237D97">
        <w:rPr>
          <w:sz w:val="24"/>
          <w:szCs w:val="24"/>
          <w:lang w:val="sq-AL"/>
        </w:rPr>
        <w:t>të</w:t>
      </w:r>
      <w:r>
        <w:rPr>
          <w:sz w:val="24"/>
          <w:szCs w:val="24"/>
          <w:lang w:val="sq-AL"/>
        </w:rPr>
        <w:t>-</w:t>
      </w:r>
      <w:r w:rsidRPr="00237D97">
        <w:rPr>
          <w:sz w:val="24"/>
          <w:szCs w:val="24"/>
          <w:lang w:val="sq-AL"/>
        </w:rPr>
        <w:t xml:space="preserve">lartë, siç janë të moshuarit dhe ata me </w:t>
      </w:r>
      <w:r>
        <w:rPr>
          <w:sz w:val="24"/>
          <w:szCs w:val="24"/>
          <w:lang w:val="sq-AL"/>
        </w:rPr>
        <w:t>gjendje kronike</w:t>
      </w:r>
      <w:r w:rsidRPr="00237D97">
        <w:rPr>
          <w:sz w:val="24"/>
          <w:szCs w:val="24"/>
          <w:lang w:val="sq-AL"/>
        </w:rPr>
        <w:t xml:space="preserve"> </w:t>
      </w:r>
      <w:r>
        <w:rPr>
          <w:sz w:val="24"/>
          <w:szCs w:val="24"/>
          <w:lang w:val="sq-AL"/>
        </w:rPr>
        <w:t>sh</w:t>
      </w:r>
      <w:r w:rsidRPr="00237D9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ndetë</w:t>
      </w:r>
      <w:r w:rsidRPr="00237D97">
        <w:rPr>
          <w:sz w:val="24"/>
          <w:szCs w:val="24"/>
          <w:lang w:val="sq-AL"/>
        </w:rPr>
        <w:t>sore? Nëse ekspozimi është i lartë, a mund të bëhen përpjekje të mjaftueshme zbutëse?</w:t>
      </w:r>
    </w:p>
    <w:p w14:paraId="4CF1D555" w14:textId="283907F9" w:rsidR="004727F6" w:rsidRDefault="004727F6" w:rsidP="004B70ED">
      <w:pPr>
        <w:pStyle w:val="ListParagraph"/>
        <w:numPr>
          <w:ilvl w:val="0"/>
          <w:numId w:val="2"/>
        </w:numPr>
        <w:rPr>
          <w:sz w:val="24"/>
          <w:szCs w:val="24"/>
          <w:lang w:val="sq-AL"/>
        </w:rPr>
      </w:pPr>
      <w:r w:rsidRPr="004727F6">
        <w:rPr>
          <w:sz w:val="24"/>
          <w:szCs w:val="24"/>
          <w:lang w:val="sq-AL"/>
        </w:rPr>
        <w:t xml:space="preserve">Si udhëton popullata e shkollës </w:t>
      </w:r>
      <w:r>
        <w:rPr>
          <w:sz w:val="24"/>
          <w:szCs w:val="24"/>
          <w:lang w:val="sq-AL"/>
        </w:rPr>
        <w:t>p</w:t>
      </w:r>
      <w:r w:rsidRPr="004727F6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 në shkollë</w:t>
      </w:r>
      <w:r w:rsidRPr="004727F6">
        <w:rPr>
          <w:sz w:val="24"/>
          <w:szCs w:val="24"/>
          <w:lang w:val="sq-AL"/>
        </w:rPr>
        <w:t xml:space="preserve"> dhe nga shkolla?</w:t>
      </w:r>
    </w:p>
    <w:p w14:paraId="2EF391C8" w14:textId="35B26D0D" w:rsidR="004727F6" w:rsidRDefault="004727F6" w:rsidP="004B70ED">
      <w:pPr>
        <w:pStyle w:val="ListParagraph"/>
        <w:numPr>
          <w:ilvl w:val="0"/>
          <w:numId w:val="2"/>
        </w:numPr>
        <w:rPr>
          <w:sz w:val="24"/>
          <w:szCs w:val="24"/>
          <w:lang w:val="sq-AL"/>
        </w:rPr>
      </w:pPr>
      <w:r w:rsidRPr="004727F6">
        <w:rPr>
          <w:sz w:val="24"/>
          <w:szCs w:val="24"/>
          <w:lang w:val="sq-AL"/>
        </w:rPr>
        <w:t>Cilët janë faktorët e rrezikut që lidhen</w:t>
      </w:r>
      <w:r>
        <w:rPr>
          <w:sz w:val="24"/>
          <w:szCs w:val="24"/>
          <w:lang w:val="sq-AL"/>
        </w:rPr>
        <w:t>-</w:t>
      </w:r>
      <w:r w:rsidRPr="004727F6">
        <w:rPr>
          <w:sz w:val="24"/>
          <w:szCs w:val="24"/>
          <w:lang w:val="sq-AL"/>
        </w:rPr>
        <w:t>me</w:t>
      </w:r>
      <w:r>
        <w:rPr>
          <w:sz w:val="24"/>
          <w:szCs w:val="24"/>
          <w:lang w:val="sq-AL"/>
        </w:rPr>
        <w:t>-</w:t>
      </w:r>
      <w:r w:rsidRPr="004727F6">
        <w:rPr>
          <w:sz w:val="24"/>
          <w:szCs w:val="24"/>
          <w:lang w:val="sq-AL"/>
        </w:rPr>
        <w:t>komunitetin duke marrë parasysh faktorët epidemiologjikë, kapacitetet e shëndetit publik dhe kujdesit shëndetësor, dendësinë e popullsisë dhe respektimin e distancës sociale dhe praktikave të mira të higjienës?</w:t>
      </w:r>
    </w:p>
    <w:p w14:paraId="190E6171" w14:textId="2C2D5B77" w:rsidR="004727F6" w:rsidRPr="00BA4305" w:rsidRDefault="004727F6" w:rsidP="004727F6">
      <w:pPr>
        <w:pStyle w:val="ListParagraph"/>
        <w:rPr>
          <w:sz w:val="24"/>
          <w:szCs w:val="24"/>
          <w:lang w:val="sq-A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AAAE3" wp14:editId="08877189">
                <wp:simplePos x="0" y="0"/>
                <wp:positionH relativeFrom="column">
                  <wp:posOffset>215596</wp:posOffset>
                </wp:positionH>
                <wp:positionV relativeFrom="paragraph">
                  <wp:posOffset>22225</wp:posOffset>
                </wp:positionV>
                <wp:extent cx="5486097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09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DD4E5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pt,1.75pt" to="4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" strokecolor="#a5a5a5 [3206]" strokeweight="1pt">
                <v:stroke joinstyle="miter"/>
              </v:line>
            </w:pict>
          </mc:Fallback>
        </mc:AlternateContent>
      </w:r>
    </w:p>
    <w:p w14:paraId="1581B32D" w14:textId="1E9299A7" w:rsidR="00BA4305" w:rsidRDefault="002B79EC" w:rsidP="002C158A">
      <w:pPr>
        <w:rPr>
          <w:rStyle w:val="SubtleReference"/>
          <w:b w:val="0"/>
          <w:bCs w:val="0"/>
          <w:sz w:val="24"/>
          <w:szCs w:val="24"/>
          <w:lang w:val="sq-AL"/>
        </w:rPr>
      </w:pPr>
      <w:r w:rsidRPr="002B79EC">
        <w:rPr>
          <w:rStyle w:val="SubtleReference"/>
          <w:noProof/>
          <w:sz w:val="24"/>
          <w:szCs w:val="24"/>
          <w:lang w:val="sq-AL"/>
        </w:rPr>
        <w:lastRenderedPageBreak/>
        <w:drawing>
          <wp:anchor distT="0" distB="0" distL="114300" distR="114300" simplePos="0" relativeHeight="251664384" behindDoc="1" locked="0" layoutInCell="1" allowOverlap="1" wp14:anchorId="3DE1578A" wp14:editId="2005A865">
            <wp:simplePos x="0" y="0"/>
            <wp:positionH relativeFrom="column">
              <wp:posOffset>-858188</wp:posOffset>
            </wp:positionH>
            <wp:positionV relativeFrom="paragraph">
              <wp:posOffset>60794</wp:posOffset>
            </wp:positionV>
            <wp:extent cx="7429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046" y="21287"/>
                <wp:lineTo x="210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79EC">
        <w:rPr>
          <w:rStyle w:val="SubtleReference"/>
          <w:b w:val="0"/>
          <w:bCs w:val="0"/>
          <w:sz w:val="24"/>
          <w:szCs w:val="24"/>
          <w:lang w:val="sq-AL"/>
        </w:rPr>
        <w:t>Analizimi i përfitimeve dhe rreziqeve specifike</w:t>
      </w:r>
      <w:r>
        <w:rPr>
          <w:rStyle w:val="SubtleReference"/>
          <w:b w:val="0"/>
          <w:bCs w:val="0"/>
          <w:sz w:val="24"/>
          <w:szCs w:val="24"/>
          <w:lang w:val="sq-AL"/>
        </w:rPr>
        <w:t>-n</w:t>
      </w:r>
      <w:r w:rsidRPr="002B79EC">
        <w:rPr>
          <w:rStyle w:val="SubtleReference"/>
          <w:b w:val="0"/>
          <w:bCs w:val="0"/>
          <w:sz w:val="24"/>
          <w:szCs w:val="24"/>
          <w:lang w:val="sq-AL"/>
        </w:rPr>
        <w:t>ë</w:t>
      </w:r>
      <w:r>
        <w:rPr>
          <w:rStyle w:val="SubtleReference"/>
          <w:b w:val="0"/>
          <w:bCs w:val="0"/>
          <w:sz w:val="24"/>
          <w:szCs w:val="24"/>
          <w:lang w:val="sq-AL"/>
        </w:rPr>
        <w:t>-</w:t>
      </w:r>
      <w:r w:rsidRPr="002B79EC">
        <w:rPr>
          <w:rStyle w:val="SubtleReference"/>
          <w:b w:val="0"/>
          <w:bCs w:val="0"/>
          <w:sz w:val="24"/>
          <w:szCs w:val="24"/>
          <w:lang w:val="sq-AL"/>
        </w:rPr>
        <w:t xml:space="preserve">kontekst mundëson </w:t>
      </w:r>
      <w:r>
        <w:rPr>
          <w:rStyle w:val="SubtleReference"/>
          <w:b w:val="0"/>
          <w:bCs w:val="0"/>
          <w:sz w:val="24"/>
          <w:szCs w:val="24"/>
          <w:lang w:val="sq-AL"/>
        </w:rPr>
        <w:t>dhënien e prioriteteve</w:t>
      </w:r>
      <w:r w:rsidRPr="002B79EC">
        <w:rPr>
          <w:rStyle w:val="SubtleReference"/>
          <w:b w:val="0"/>
          <w:bCs w:val="0"/>
          <w:sz w:val="24"/>
          <w:szCs w:val="24"/>
          <w:lang w:val="sq-AL"/>
        </w:rPr>
        <w:t xml:space="preserve"> të shkollave (ose përbërësve të shkollave) për rihapjen; priorit</w:t>
      </w:r>
      <w:r>
        <w:rPr>
          <w:rStyle w:val="SubtleReference"/>
          <w:b w:val="0"/>
          <w:bCs w:val="0"/>
          <w:sz w:val="24"/>
          <w:szCs w:val="24"/>
          <w:lang w:val="sq-AL"/>
        </w:rPr>
        <w:t>etin e</w:t>
      </w:r>
      <w:r w:rsidRPr="002B79EC">
        <w:rPr>
          <w:rStyle w:val="SubtleReference"/>
          <w:b w:val="0"/>
          <w:bCs w:val="0"/>
          <w:sz w:val="24"/>
          <w:szCs w:val="24"/>
          <w:lang w:val="sq-AL"/>
        </w:rPr>
        <w:t xml:space="preserve"> masave për zbutjen e rrezikut brenda shkollave dhe komuniteteve; dhe fushat e përqendrimit për mësimin në distancë.</w:t>
      </w:r>
    </w:p>
    <w:p w14:paraId="791D585B" w14:textId="58EDB29E" w:rsidR="002B79EC" w:rsidRDefault="00104510" w:rsidP="002C158A">
      <w:pPr>
        <w:rPr>
          <w:rStyle w:val="SubtleReference"/>
          <w:sz w:val="24"/>
          <w:szCs w:val="24"/>
          <w:lang w:val="sq-AL"/>
        </w:rPr>
      </w:pPr>
      <w:r w:rsidRPr="00104510">
        <w:rPr>
          <w:rStyle w:val="SubtleReference"/>
          <w:b w:val="0"/>
          <w:bCs w:val="0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9C5B12" wp14:editId="08872789">
                <wp:simplePos x="0" y="0"/>
                <wp:positionH relativeFrom="margin">
                  <wp:posOffset>-71755</wp:posOffset>
                </wp:positionH>
                <wp:positionV relativeFrom="paragraph">
                  <wp:posOffset>347345</wp:posOffset>
                </wp:positionV>
                <wp:extent cx="3021330" cy="2567940"/>
                <wp:effectExtent l="0" t="0" r="7620" b="38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256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D9290" w14:textId="6AF47F06" w:rsidR="00104510" w:rsidRDefault="00E06774" w:rsidP="00E0677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ur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shkollat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e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zgjedhura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janë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identifikuar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për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rihapje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gjashtë</w:t>
                            </w:r>
                            <w:proofErr w:type="spellEnd"/>
                            <w:r w:rsidR="001045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dimensionet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kryesore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duhet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të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përdoren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për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të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vlerësuar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gjendjen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e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tyre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të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gatishmërisë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dhe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4510">
                              <w:rPr>
                                <w:sz w:val="24"/>
                                <w:szCs w:val="24"/>
                              </w:rPr>
                              <w:t>të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inform</w:t>
                            </w:r>
                            <w:r w:rsidR="00104510">
                              <w:rPr>
                                <w:sz w:val="24"/>
                                <w:szCs w:val="24"/>
                              </w:rPr>
                              <w:t>ojë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planifikimin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politik</w:t>
                            </w:r>
                            <w:r w:rsidR="00104510">
                              <w:rPr>
                                <w:sz w:val="24"/>
                                <w:szCs w:val="24"/>
                              </w:rPr>
                              <w:t>at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financim</w:t>
                            </w:r>
                            <w:r w:rsidR="00104510"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operacione</w:t>
                            </w:r>
                            <w:r w:rsidR="00104510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4510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sigurta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mësimnxënie</w:t>
                            </w:r>
                            <w:r w:rsidR="00104510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arritj</w:t>
                            </w:r>
                            <w:r w:rsidR="00104510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e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mbrojtjes</w:t>
                            </w:r>
                            <w:proofErr w:type="spellEnd"/>
                            <w:r w:rsidR="00104510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mirëqenies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4510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ë</w:t>
                            </w:r>
                            <w:r w:rsidR="00104510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të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margjinalizuar</w:t>
                            </w:r>
                            <w:r w:rsidR="00104510">
                              <w:rPr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Konsideratat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e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politikave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dhe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kërkesat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financiare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së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bashku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krijojnë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mjedisin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mundës</w:t>
                            </w:r>
                            <w:r w:rsidR="00104510">
                              <w:rPr>
                                <w:sz w:val="24"/>
                                <w:szCs w:val="24"/>
                              </w:rPr>
                              <w:t>ues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të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nevojshëm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për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të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mbështetur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secilin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nga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dimensionet</w:t>
                            </w:r>
                            <w:proofErr w:type="spellEnd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 xml:space="preserve"> e </w:t>
                            </w:r>
                            <w:proofErr w:type="spellStart"/>
                            <w:r w:rsidR="00104510" w:rsidRPr="006A6E2A">
                              <w:rPr>
                                <w:sz w:val="24"/>
                                <w:szCs w:val="24"/>
                              </w:rPr>
                              <w:t>tjera</w:t>
                            </w:r>
                            <w:proofErr w:type="spellEnd"/>
                            <w:r w:rsidR="0010451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C23C8F4" w14:textId="78F4D573" w:rsidR="00104510" w:rsidRDefault="00104510" w:rsidP="00E0677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C5B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5pt;margin-top:27.35pt;width:237.9pt;height:202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9IIAIAABw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" stroked="f">
                <v:textbox>
                  <w:txbxContent>
                    <w:p w14:paraId="63AD9290" w14:textId="6AF47F06" w:rsidR="00104510" w:rsidRDefault="00E06774" w:rsidP="00E0677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</w:t>
                      </w:r>
                      <w:r w:rsidR="00104510" w:rsidRPr="006A6E2A">
                        <w:rPr>
                          <w:sz w:val="24"/>
                          <w:szCs w:val="24"/>
                        </w:rPr>
                        <w:t xml:space="preserve">ur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shkollat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zgjedhura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janë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identifikuar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për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rihapje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gjashtë</w:t>
                      </w:r>
                      <w:proofErr w:type="spellEnd"/>
                      <w:r w:rsidR="0010451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dimensionet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kryesore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duhet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përdoren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për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vlerësuar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gjendjen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tyre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gatishmërisë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dhe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4510">
                        <w:rPr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inform</w:t>
                      </w:r>
                      <w:r w:rsidR="00104510">
                        <w:rPr>
                          <w:sz w:val="24"/>
                          <w:szCs w:val="24"/>
                        </w:rPr>
                        <w:t>ojë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planifikimin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politik</w:t>
                      </w:r>
                      <w:r w:rsidR="00104510">
                        <w:rPr>
                          <w:sz w:val="24"/>
                          <w:szCs w:val="24"/>
                        </w:rPr>
                        <w:t>at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financim</w:t>
                      </w:r>
                      <w:r w:rsidR="00104510">
                        <w:rPr>
                          <w:sz w:val="24"/>
                          <w:szCs w:val="24"/>
                        </w:rPr>
                        <w:t>in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operacione</w:t>
                      </w:r>
                      <w:r w:rsidR="00104510">
                        <w:rPr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04510">
                        <w:rPr>
                          <w:sz w:val="24"/>
                          <w:szCs w:val="24"/>
                        </w:rPr>
                        <w:t>e</w:t>
                      </w:r>
                      <w:r w:rsidR="00104510" w:rsidRPr="006A6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sigurta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mësimnxënie</w:t>
                      </w:r>
                      <w:r w:rsidR="00104510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arritj</w:t>
                      </w:r>
                      <w:r w:rsidR="00104510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mbrojtjes</w:t>
                      </w:r>
                      <w:proofErr w:type="spellEnd"/>
                      <w:r w:rsidR="00104510">
                        <w:rPr>
                          <w:sz w:val="24"/>
                          <w:szCs w:val="24"/>
                        </w:rPr>
                        <w:t>/</w:t>
                      </w:r>
                      <w:r w:rsidR="00104510" w:rsidRPr="006A6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mirëqenies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4510">
                        <w:rPr>
                          <w:sz w:val="24"/>
                          <w:szCs w:val="24"/>
                        </w:rPr>
                        <w:t>p</w:t>
                      </w:r>
                      <w:r w:rsidR="00104510" w:rsidRPr="006A6E2A">
                        <w:rPr>
                          <w:sz w:val="24"/>
                          <w:szCs w:val="24"/>
                        </w:rPr>
                        <w:t>ë</w:t>
                      </w:r>
                      <w:r w:rsidR="00104510">
                        <w:rPr>
                          <w:sz w:val="24"/>
                          <w:szCs w:val="24"/>
                        </w:rPr>
                        <w:t>r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margjinalizuar</w:t>
                      </w:r>
                      <w:r w:rsidR="00104510">
                        <w:rPr>
                          <w:sz w:val="24"/>
                          <w:szCs w:val="24"/>
                        </w:rPr>
                        <w:t>it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Konsideratat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politikave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dhe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kërkesat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financiare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së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bashku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krijojnë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mjedisin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mundës</w:t>
                      </w:r>
                      <w:r w:rsidR="00104510">
                        <w:rPr>
                          <w:sz w:val="24"/>
                          <w:szCs w:val="24"/>
                        </w:rPr>
                        <w:t>ues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nevojshëm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për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mbështetur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secilin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nga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dimensionet</w:t>
                      </w:r>
                      <w:proofErr w:type="spellEnd"/>
                      <w:r w:rsidR="00104510" w:rsidRPr="006A6E2A">
                        <w:rPr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="00104510" w:rsidRPr="006A6E2A">
                        <w:rPr>
                          <w:sz w:val="24"/>
                          <w:szCs w:val="24"/>
                        </w:rPr>
                        <w:t>tjera</w:t>
                      </w:r>
                      <w:proofErr w:type="spellEnd"/>
                      <w:r w:rsidR="0010451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C23C8F4" w14:textId="78F4D573" w:rsidR="00104510" w:rsidRDefault="00104510" w:rsidP="00E06774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79EC" w:rsidRPr="002B79EC">
        <w:rPr>
          <w:rStyle w:val="SubtleReference"/>
          <w:sz w:val="24"/>
          <w:szCs w:val="24"/>
          <w:lang w:val="sq-AL"/>
        </w:rPr>
        <w:t>Si të rihapni shkollat</w:t>
      </w:r>
    </w:p>
    <w:p w14:paraId="33D34669" w14:textId="31EA2A4F" w:rsidR="002B79EC" w:rsidRDefault="007B4C9B" w:rsidP="006A6E2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2C17B6B" wp14:editId="7AF54C79">
            <wp:simplePos x="0" y="0"/>
            <wp:positionH relativeFrom="column">
              <wp:posOffset>2973705</wp:posOffset>
            </wp:positionH>
            <wp:positionV relativeFrom="paragraph">
              <wp:posOffset>196850</wp:posOffset>
            </wp:positionV>
            <wp:extent cx="3352800" cy="1542415"/>
            <wp:effectExtent l="0" t="0" r="0" b="635"/>
            <wp:wrapTight wrapText="bothSides">
              <wp:wrapPolygon edited="0">
                <wp:start x="0" y="0"/>
                <wp:lineTo x="0" y="21342"/>
                <wp:lineTo x="21477" y="21342"/>
                <wp:lineTo x="2147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04510">
        <w:rPr>
          <w:rStyle w:val="SubtleReference"/>
          <w:b w:val="0"/>
          <w:bCs w:val="0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539B37" wp14:editId="731F2A31">
                <wp:simplePos x="0" y="0"/>
                <wp:positionH relativeFrom="margin">
                  <wp:posOffset>-95885</wp:posOffset>
                </wp:positionH>
                <wp:positionV relativeFrom="paragraph">
                  <wp:posOffset>2479040</wp:posOffset>
                </wp:positionV>
                <wp:extent cx="6408420" cy="16617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DA3D7" w14:textId="412ECDCD" w:rsidR="00104510" w:rsidRPr="00E06774" w:rsidRDefault="00104510" w:rsidP="007B4C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Kontekstualizimi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dhe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adaptimi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të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jetë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kritik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për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t'iu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përgjigjur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nevojave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dhe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kushteve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lokale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veçanërisht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në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kontekstet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kur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 ka 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privime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të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shumta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siç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janë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zonat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7B4C9B">
                              <w:rPr>
                                <w:sz w:val="24"/>
                                <w:szCs w:val="24"/>
                              </w:rPr>
                              <w:t>popullsi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të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dendur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7B4C9B">
                              <w:rPr>
                                <w:sz w:val="24"/>
                                <w:szCs w:val="24"/>
                              </w:rPr>
                              <w:t>mjedise</w:t>
                            </w:r>
                            <w:proofErr w:type="spellEnd"/>
                            <w:r w:rsidR="007B4C9B">
                              <w:rPr>
                                <w:sz w:val="24"/>
                                <w:szCs w:val="24"/>
                              </w:rPr>
                              <w:t xml:space="preserve"> me</w:t>
                            </w:r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uj</w:t>
                            </w:r>
                            <w:r w:rsidR="007B4C9B">
                              <w:rPr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 w:rsidR="007B4C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B4C9B">
                              <w:rPr>
                                <w:sz w:val="24"/>
                                <w:szCs w:val="24"/>
                              </w:rPr>
                              <w:t>të</w:t>
                            </w:r>
                            <w:proofErr w:type="spellEnd"/>
                            <w:r w:rsidR="007B4C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B4C9B">
                              <w:rPr>
                                <w:sz w:val="24"/>
                                <w:szCs w:val="24"/>
                              </w:rPr>
                              <w:t>pakët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konflikt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etj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.) 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Analiza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duhet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të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bëhet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kund</w:t>
                            </w:r>
                            <w:r w:rsidR="007B4C9B">
                              <w:rPr>
                                <w:sz w:val="24"/>
                                <w:szCs w:val="24"/>
                              </w:rPr>
                              <w:t>rejt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kushteve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 para</w:t>
                            </w:r>
                            <w:r w:rsidR="007B4C9B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="007B4C9B">
                              <w:rPr>
                                <w:sz w:val="24"/>
                                <w:szCs w:val="24"/>
                              </w:rPr>
                              <w:t>pa</w:t>
                            </w:r>
                            <w:r w:rsidRPr="00E06774">
                              <w:rPr>
                                <w:sz w:val="24"/>
                                <w:szCs w:val="24"/>
                              </w:rPr>
                              <w:t>ndemike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, me 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një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njohje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të</w:t>
                            </w:r>
                            <w:proofErr w:type="spellEnd"/>
                            <w:r w:rsidR="007B4C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B4C9B">
                              <w:rPr>
                                <w:sz w:val="24"/>
                                <w:szCs w:val="24"/>
                              </w:rPr>
                              <w:t>të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dy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kufizimeve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ekzistuese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në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kontekstet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burime</w:t>
                            </w:r>
                            <w:r w:rsidR="007B4C9B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E06774">
                              <w:rPr>
                                <w:sz w:val="24"/>
                                <w:szCs w:val="24"/>
                              </w:rPr>
                              <w:t>të</w:t>
                            </w:r>
                            <w:r w:rsidR="007B4C9B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E06774">
                              <w:rPr>
                                <w:sz w:val="24"/>
                                <w:szCs w:val="24"/>
                              </w:rPr>
                              <w:t>ulëta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dhe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qëllimet</w:t>
                            </w:r>
                            <w:proofErr w:type="spellEnd"/>
                            <w:r w:rsidRPr="00E067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6774">
                              <w:rPr>
                                <w:sz w:val="24"/>
                                <w:szCs w:val="24"/>
                              </w:rPr>
                              <w:t>aktuale</w:t>
                            </w:r>
                            <w:proofErr w:type="spellEnd"/>
                            <w:r w:rsidR="007B4C9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7B4C9B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>ër</w:t>
                            </w:r>
                            <w:proofErr w:type="spellEnd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>të</w:t>
                            </w:r>
                            <w:proofErr w:type="spellEnd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>përmirësuar</w:t>
                            </w:r>
                            <w:proofErr w:type="spellEnd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>kushtet</w:t>
                            </w:r>
                            <w:proofErr w:type="spellEnd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 xml:space="preserve"> operative </w:t>
                            </w:r>
                            <w:proofErr w:type="spellStart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>dhe</w:t>
                            </w:r>
                            <w:proofErr w:type="spellEnd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>mësimore</w:t>
                            </w:r>
                            <w:proofErr w:type="spellEnd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7B4C9B">
                              <w:rPr>
                                <w:sz w:val="24"/>
                                <w:szCs w:val="24"/>
                              </w:rPr>
                              <w:t>Reagimi</w:t>
                            </w:r>
                            <w:proofErr w:type="spellEnd"/>
                            <w:r w:rsidR="007B4C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>duhet</w:t>
                            </w:r>
                            <w:proofErr w:type="spellEnd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>të</w:t>
                            </w:r>
                            <w:proofErr w:type="spellEnd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>shërbejë</w:t>
                            </w:r>
                            <w:proofErr w:type="spellEnd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>një</w:t>
                            </w:r>
                            <w:proofErr w:type="spellEnd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>katalizator</w:t>
                            </w:r>
                            <w:proofErr w:type="spellEnd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>për</w:t>
                            </w:r>
                            <w:proofErr w:type="spellEnd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>të</w:t>
                            </w:r>
                            <w:proofErr w:type="spellEnd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>përmirësuar</w:t>
                            </w:r>
                            <w:proofErr w:type="spellEnd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>rezultatet</w:t>
                            </w:r>
                            <w:proofErr w:type="spellEnd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 xml:space="preserve"> e </w:t>
                            </w:r>
                            <w:proofErr w:type="spellStart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>mësimit</w:t>
                            </w:r>
                            <w:proofErr w:type="spellEnd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>për</w:t>
                            </w:r>
                            <w:proofErr w:type="spellEnd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>të</w:t>
                            </w:r>
                            <w:proofErr w:type="spellEnd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>rritur</w:t>
                            </w:r>
                            <w:proofErr w:type="spellEnd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>qasjen</w:t>
                            </w:r>
                            <w:proofErr w:type="spellEnd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 xml:space="preserve"> e </w:t>
                            </w:r>
                            <w:proofErr w:type="spellStart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>barabartë</w:t>
                            </w:r>
                            <w:proofErr w:type="spellEnd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>në</w:t>
                            </w:r>
                            <w:proofErr w:type="spellEnd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>arsim</w:t>
                            </w:r>
                            <w:proofErr w:type="spellEnd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>dhe</w:t>
                            </w:r>
                            <w:proofErr w:type="spellEnd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>forcimin</w:t>
                            </w:r>
                            <w:proofErr w:type="spellEnd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 xml:space="preserve"> e </w:t>
                            </w:r>
                            <w:proofErr w:type="spellStart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>mbrojtjes</w:t>
                            </w:r>
                            <w:proofErr w:type="spellEnd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>shëndetit</w:t>
                            </w:r>
                            <w:proofErr w:type="spellEnd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>dhe</w:t>
                            </w:r>
                            <w:proofErr w:type="spellEnd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>sigurisë</w:t>
                            </w:r>
                            <w:proofErr w:type="spellEnd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>së</w:t>
                            </w:r>
                            <w:proofErr w:type="spellEnd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>fëmijëve</w:t>
                            </w:r>
                            <w:proofErr w:type="spellEnd"/>
                            <w:r w:rsidR="007B4C9B" w:rsidRPr="007B4C9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39B37" id="_x0000_s1027" type="#_x0000_t202" style="position:absolute;margin-left:-7.55pt;margin-top:195.2pt;width:504.6pt;height:130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" stroked="f">
                <v:textbox>
                  <w:txbxContent>
                    <w:p w14:paraId="29DDA3D7" w14:textId="412ECDCD" w:rsidR="00104510" w:rsidRPr="00E06774" w:rsidRDefault="00104510" w:rsidP="007B4C9B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Kontekstualizimi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dhe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adaptimi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jetë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kritik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për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t'iu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përgjigjur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nevojave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dhe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kushteve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lokale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veçanërisht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në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kontekstet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kur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 ka 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privime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shumta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siç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janë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zonat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7B4C9B">
                        <w:rPr>
                          <w:sz w:val="24"/>
                          <w:szCs w:val="24"/>
                        </w:rPr>
                        <w:t>popullsi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dendur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7B4C9B">
                        <w:rPr>
                          <w:sz w:val="24"/>
                          <w:szCs w:val="24"/>
                        </w:rPr>
                        <w:t>mjedise</w:t>
                      </w:r>
                      <w:proofErr w:type="spellEnd"/>
                      <w:r w:rsidR="007B4C9B">
                        <w:rPr>
                          <w:sz w:val="24"/>
                          <w:szCs w:val="24"/>
                        </w:rPr>
                        <w:t xml:space="preserve"> me</w:t>
                      </w:r>
                      <w:r w:rsidRPr="00E067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uj</w:t>
                      </w:r>
                      <w:r w:rsidR="007B4C9B">
                        <w:rPr>
                          <w:sz w:val="24"/>
                          <w:szCs w:val="24"/>
                        </w:rPr>
                        <w:t>ë</w:t>
                      </w:r>
                      <w:proofErr w:type="spellEnd"/>
                      <w:r w:rsidR="007B4C9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B4C9B">
                        <w:rPr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="007B4C9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B4C9B">
                        <w:rPr>
                          <w:sz w:val="24"/>
                          <w:szCs w:val="24"/>
                        </w:rPr>
                        <w:t>pakët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konflikt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etj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.) 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Analiza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duhet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bëhet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kund</w:t>
                      </w:r>
                      <w:r w:rsidR="007B4C9B">
                        <w:rPr>
                          <w:sz w:val="24"/>
                          <w:szCs w:val="24"/>
                        </w:rPr>
                        <w:t>rejt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kushteve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 para</w:t>
                      </w:r>
                      <w:r w:rsidR="007B4C9B">
                        <w:rPr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="007B4C9B">
                        <w:rPr>
                          <w:sz w:val="24"/>
                          <w:szCs w:val="24"/>
                        </w:rPr>
                        <w:t>pa</w:t>
                      </w:r>
                      <w:r w:rsidRPr="00E06774">
                        <w:rPr>
                          <w:sz w:val="24"/>
                          <w:szCs w:val="24"/>
                        </w:rPr>
                        <w:t>ndemike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, me 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një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njohje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="007B4C9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B4C9B">
                        <w:rPr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dy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kufizimeve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ekzistuese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në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kontekstet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burime</w:t>
                      </w:r>
                      <w:r w:rsidR="007B4C9B">
                        <w:rPr>
                          <w:sz w:val="24"/>
                          <w:szCs w:val="24"/>
                        </w:rPr>
                        <w:t>-</w:t>
                      </w:r>
                      <w:r w:rsidRPr="00E06774">
                        <w:rPr>
                          <w:sz w:val="24"/>
                          <w:szCs w:val="24"/>
                        </w:rPr>
                        <w:t>të</w:t>
                      </w:r>
                      <w:r w:rsidR="007B4C9B">
                        <w:rPr>
                          <w:sz w:val="24"/>
                          <w:szCs w:val="24"/>
                        </w:rPr>
                        <w:t>-</w:t>
                      </w:r>
                      <w:r w:rsidRPr="00E06774">
                        <w:rPr>
                          <w:sz w:val="24"/>
                          <w:szCs w:val="24"/>
                        </w:rPr>
                        <w:t>ulëta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dhe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qëllimet</w:t>
                      </w:r>
                      <w:proofErr w:type="spellEnd"/>
                      <w:r w:rsidRPr="00E0677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6774">
                        <w:rPr>
                          <w:sz w:val="24"/>
                          <w:szCs w:val="24"/>
                        </w:rPr>
                        <w:t>aktuale</w:t>
                      </w:r>
                      <w:proofErr w:type="spellEnd"/>
                      <w:r w:rsidR="007B4C9B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7B4C9B">
                        <w:rPr>
                          <w:sz w:val="24"/>
                          <w:szCs w:val="24"/>
                        </w:rPr>
                        <w:t>p</w:t>
                      </w:r>
                      <w:r w:rsidR="007B4C9B" w:rsidRPr="007B4C9B">
                        <w:rPr>
                          <w:sz w:val="24"/>
                          <w:szCs w:val="24"/>
                        </w:rPr>
                        <w:t>ër</w:t>
                      </w:r>
                      <w:proofErr w:type="spellEnd"/>
                      <w:r w:rsidR="007B4C9B" w:rsidRPr="007B4C9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B4C9B" w:rsidRPr="007B4C9B">
                        <w:rPr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="007B4C9B" w:rsidRPr="007B4C9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B4C9B" w:rsidRPr="007B4C9B">
                        <w:rPr>
                          <w:sz w:val="24"/>
                          <w:szCs w:val="24"/>
                        </w:rPr>
                        <w:t>përmirësuar</w:t>
                      </w:r>
                      <w:proofErr w:type="spellEnd"/>
                      <w:r w:rsidR="007B4C9B" w:rsidRPr="007B4C9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B4C9B" w:rsidRPr="007B4C9B">
                        <w:rPr>
                          <w:sz w:val="24"/>
                          <w:szCs w:val="24"/>
                        </w:rPr>
                        <w:t>kushtet</w:t>
                      </w:r>
                      <w:proofErr w:type="spellEnd"/>
                      <w:r w:rsidR="007B4C9B" w:rsidRPr="007B4C9B">
                        <w:rPr>
                          <w:sz w:val="24"/>
                          <w:szCs w:val="24"/>
                        </w:rPr>
                        <w:t xml:space="preserve"> operative </w:t>
                      </w:r>
                      <w:proofErr w:type="spellStart"/>
                      <w:r w:rsidR="007B4C9B" w:rsidRPr="007B4C9B">
                        <w:rPr>
                          <w:sz w:val="24"/>
                          <w:szCs w:val="24"/>
                        </w:rPr>
                        <w:t>dhe</w:t>
                      </w:r>
                      <w:proofErr w:type="spellEnd"/>
                      <w:r w:rsidR="007B4C9B" w:rsidRPr="007B4C9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B4C9B" w:rsidRPr="007B4C9B">
                        <w:rPr>
                          <w:sz w:val="24"/>
                          <w:szCs w:val="24"/>
                        </w:rPr>
                        <w:t>mësimore</w:t>
                      </w:r>
                      <w:proofErr w:type="spellEnd"/>
                      <w:r w:rsidR="007B4C9B" w:rsidRPr="007B4C9B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7B4C9B">
                        <w:rPr>
                          <w:sz w:val="24"/>
                          <w:szCs w:val="24"/>
                        </w:rPr>
                        <w:t>Reagimi</w:t>
                      </w:r>
                      <w:proofErr w:type="spellEnd"/>
                      <w:r w:rsidR="007B4C9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B4C9B" w:rsidRPr="007B4C9B">
                        <w:rPr>
                          <w:sz w:val="24"/>
                          <w:szCs w:val="24"/>
                        </w:rPr>
                        <w:t>duhet</w:t>
                      </w:r>
                      <w:proofErr w:type="spellEnd"/>
                      <w:r w:rsidR="007B4C9B" w:rsidRPr="007B4C9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B4C9B" w:rsidRPr="007B4C9B">
                        <w:rPr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="007B4C9B" w:rsidRPr="007B4C9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B4C9B" w:rsidRPr="007B4C9B">
                        <w:rPr>
                          <w:sz w:val="24"/>
                          <w:szCs w:val="24"/>
                        </w:rPr>
                        <w:t>shërbejë</w:t>
                      </w:r>
                      <w:proofErr w:type="spellEnd"/>
                      <w:r w:rsidR="007B4C9B" w:rsidRPr="007B4C9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B4C9B" w:rsidRPr="007B4C9B">
                        <w:rPr>
                          <w:sz w:val="24"/>
                          <w:szCs w:val="24"/>
                        </w:rPr>
                        <w:t>si</w:t>
                      </w:r>
                      <w:proofErr w:type="spellEnd"/>
                      <w:r w:rsidR="007B4C9B" w:rsidRPr="007B4C9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B4C9B" w:rsidRPr="007B4C9B">
                        <w:rPr>
                          <w:sz w:val="24"/>
                          <w:szCs w:val="24"/>
                        </w:rPr>
                        <w:t>një</w:t>
                      </w:r>
                      <w:proofErr w:type="spellEnd"/>
                      <w:r w:rsidR="007B4C9B" w:rsidRPr="007B4C9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B4C9B" w:rsidRPr="007B4C9B">
                        <w:rPr>
                          <w:sz w:val="24"/>
                          <w:szCs w:val="24"/>
                        </w:rPr>
                        <w:t>katalizator</w:t>
                      </w:r>
                      <w:proofErr w:type="spellEnd"/>
                      <w:r w:rsidR="007B4C9B" w:rsidRPr="007B4C9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B4C9B" w:rsidRPr="007B4C9B">
                        <w:rPr>
                          <w:sz w:val="24"/>
                          <w:szCs w:val="24"/>
                        </w:rPr>
                        <w:t>për</w:t>
                      </w:r>
                      <w:proofErr w:type="spellEnd"/>
                      <w:r w:rsidR="007B4C9B" w:rsidRPr="007B4C9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B4C9B" w:rsidRPr="007B4C9B">
                        <w:rPr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="007B4C9B" w:rsidRPr="007B4C9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B4C9B" w:rsidRPr="007B4C9B">
                        <w:rPr>
                          <w:sz w:val="24"/>
                          <w:szCs w:val="24"/>
                        </w:rPr>
                        <w:t>përmirësuar</w:t>
                      </w:r>
                      <w:proofErr w:type="spellEnd"/>
                      <w:r w:rsidR="007B4C9B" w:rsidRPr="007B4C9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B4C9B" w:rsidRPr="007B4C9B">
                        <w:rPr>
                          <w:sz w:val="24"/>
                          <w:szCs w:val="24"/>
                        </w:rPr>
                        <w:t>rezultatet</w:t>
                      </w:r>
                      <w:proofErr w:type="spellEnd"/>
                      <w:r w:rsidR="007B4C9B" w:rsidRPr="007B4C9B">
                        <w:rPr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="007B4C9B" w:rsidRPr="007B4C9B">
                        <w:rPr>
                          <w:sz w:val="24"/>
                          <w:szCs w:val="24"/>
                        </w:rPr>
                        <w:t>mësimit</w:t>
                      </w:r>
                      <w:proofErr w:type="spellEnd"/>
                      <w:r w:rsidR="007B4C9B" w:rsidRPr="007B4C9B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7B4C9B" w:rsidRPr="007B4C9B">
                        <w:rPr>
                          <w:sz w:val="24"/>
                          <w:szCs w:val="24"/>
                        </w:rPr>
                        <w:t>për</w:t>
                      </w:r>
                      <w:proofErr w:type="spellEnd"/>
                      <w:r w:rsidR="007B4C9B" w:rsidRPr="007B4C9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B4C9B" w:rsidRPr="007B4C9B">
                        <w:rPr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="007B4C9B" w:rsidRPr="007B4C9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B4C9B" w:rsidRPr="007B4C9B">
                        <w:rPr>
                          <w:sz w:val="24"/>
                          <w:szCs w:val="24"/>
                        </w:rPr>
                        <w:t>rritur</w:t>
                      </w:r>
                      <w:proofErr w:type="spellEnd"/>
                      <w:r w:rsidR="007B4C9B" w:rsidRPr="007B4C9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B4C9B" w:rsidRPr="007B4C9B">
                        <w:rPr>
                          <w:sz w:val="24"/>
                          <w:szCs w:val="24"/>
                        </w:rPr>
                        <w:t>qasjen</w:t>
                      </w:r>
                      <w:proofErr w:type="spellEnd"/>
                      <w:r w:rsidR="007B4C9B" w:rsidRPr="007B4C9B">
                        <w:rPr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="007B4C9B" w:rsidRPr="007B4C9B">
                        <w:rPr>
                          <w:sz w:val="24"/>
                          <w:szCs w:val="24"/>
                        </w:rPr>
                        <w:t>barabartë</w:t>
                      </w:r>
                      <w:proofErr w:type="spellEnd"/>
                      <w:r w:rsidR="007B4C9B" w:rsidRPr="007B4C9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B4C9B" w:rsidRPr="007B4C9B">
                        <w:rPr>
                          <w:sz w:val="24"/>
                          <w:szCs w:val="24"/>
                        </w:rPr>
                        <w:t>në</w:t>
                      </w:r>
                      <w:proofErr w:type="spellEnd"/>
                      <w:r w:rsidR="007B4C9B" w:rsidRPr="007B4C9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B4C9B" w:rsidRPr="007B4C9B">
                        <w:rPr>
                          <w:sz w:val="24"/>
                          <w:szCs w:val="24"/>
                        </w:rPr>
                        <w:t>arsim</w:t>
                      </w:r>
                      <w:proofErr w:type="spellEnd"/>
                      <w:r w:rsidR="007B4C9B" w:rsidRPr="007B4C9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B4C9B" w:rsidRPr="007B4C9B">
                        <w:rPr>
                          <w:sz w:val="24"/>
                          <w:szCs w:val="24"/>
                        </w:rPr>
                        <w:t>dhe</w:t>
                      </w:r>
                      <w:proofErr w:type="spellEnd"/>
                      <w:r w:rsidR="007B4C9B" w:rsidRPr="007B4C9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B4C9B" w:rsidRPr="007B4C9B">
                        <w:rPr>
                          <w:sz w:val="24"/>
                          <w:szCs w:val="24"/>
                        </w:rPr>
                        <w:t>forcimin</w:t>
                      </w:r>
                      <w:proofErr w:type="spellEnd"/>
                      <w:r w:rsidR="007B4C9B" w:rsidRPr="007B4C9B">
                        <w:rPr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="007B4C9B" w:rsidRPr="007B4C9B">
                        <w:rPr>
                          <w:sz w:val="24"/>
                          <w:szCs w:val="24"/>
                        </w:rPr>
                        <w:t>mbrojtjes</w:t>
                      </w:r>
                      <w:proofErr w:type="spellEnd"/>
                      <w:r w:rsidR="007B4C9B" w:rsidRPr="007B4C9B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7B4C9B" w:rsidRPr="007B4C9B">
                        <w:rPr>
                          <w:sz w:val="24"/>
                          <w:szCs w:val="24"/>
                        </w:rPr>
                        <w:t>shëndetit</w:t>
                      </w:r>
                      <w:proofErr w:type="spellEnd"/>
                      <w:r w:rsidR="007B4C9B" w:rsidRPr="007B4C9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B4C9B" w:rsidRPr="007B4C9B">
                        <w:rPr>
                          <w:sz w:val="24"/>
                          <w:szCs w:val="24"/>
                        </w:rPr>
                        <w:t>dhe</w:t>
                      </w:r>
                      <w:proofErr w:type="spellEnd"/>
                      <w:r w:rsidR="007B4C9B" w:rsidRPr="007B4C9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B4C9B" w:rsidRPr="007B4C9B">
                        <w:rPr>
                          <w:sz w:val="24"/>
                          <w:szCs w:val="24"/>
                        </w:rPr>
                        <w:t>sigurisë</w:t>
                      </w:r>
                      <w:proofErr w:type="spellEnd"/>
                      <w:r w:rsidR="007B4C9B" w:rsidRPr="007B4C9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B4C9B" w:rsidRPr="007B4C9B">
                        <w:rPr>
                          <w:sz w:val="24"/>
                          <w:szCs w:val="24"/>
                        </w:rPr>
                        <w:t>së</w:t>
                      </w:r>
                      <w:proofErr w:type="spellEnd"/>
                      <w:r w:rsidR="007B4C9B" w:rsidRPr="007B4C9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B4C9B" w:rsidRPr="007B4C9B">
                        <w:rPr>
                          <w:sz w:val="24"/>
                          <w:szCs w:val="24"/>
                        </w:rPr>
                        <w:t>fëmijëve</w:t>
                      </w:r>
                      <w:proofErr w:type="spellEnd"/>
                      <w:r w:rsidR="007B4C9B" w:rsidRPr="007B4C9B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A6E2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6BC741" wp14:editId="300C2783">
                <wp:simplePos x="0" y="0"/>
                <wp:positionH relativeFrom="column">
                  <wp:posOffset>3036515</wp:posOffset>
                </wp:positionH>
                <wp:positionV relativeFrom="paragraph">
                  <wp:posOffset>1987053</wp:posOffset>
                </wp:positionV>
                <wp:extent cx="3235325" cy="635"/>
                <wp:effectExtent l="0" t="0" r="3175" b="635"/>
                <wp:wrapTight wrapText="bothSides">
                  <wp:wrapPolygon edited="0">
                    <wp:start x="0" y="0"/>
                    <wp:lineTo x="0" y="20764"/>
                    <wp:lineTo x="21494" y="20764"/>
                    <wp:lineTo x="21494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3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574B96" w14:textId="0934857F" w:rsidR="002B79EC" w:rsidRPr="00DC0FF5" w:rsidRDefault="002B79EC" w:rsidP="002B79EC">
                            <w:pPr>
                              <w:pStyle w:val="Caption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t>Figura</w:t>
                            </w:r>
                            <w:proofErr w:type="spellEnd"/>
                            <w:r>
                              <w:t xml:space="preserve"> </w:t>
                            </w:r>
                            <w:r w:rsidR="00E21AB8">
                              <w:fldChar w:fldCharType="begin"/>
                            </w:r>
                            <w:r w:rsidR="00E21AB8">
                              <w:instrText xml:space="preserve"> SEQ Figura \* ARABIC </w:instrText>
                            </w:r>
                            <w:r w:rsidR="00E21AB8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E21AB8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Operimi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sigurtë</w:t>
                            </w:r>
                            <w:proofErr w:type="spellEnd"/>
                            <w:r>
                              <w:t xml:space="preserve">; </w:t>
                            </w:r>
                            <w:proofErr w:type="spellStart"/>
                            <w:r>
                              <w:t>Të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mësuarit</w:t>
                            </w:r>
                            <w:proofErr w:type="spellEnd"/>
                            <w:r>
                              <w:t xml:space="preserve">; </w:t>
                            </w:r>
                            <w:proofErr w:type="spellStart"/>
                            <w:r>
                              <w:t>Përfshirja</w:t>
                            </w:r>
                            <w:proofErr w:type="spellEnd"/>
                            <w:r>
                              <w:t xml:space="preserve"> e </w:t>
                            </w:r>
                            <w:proofErr w:type="spellStart"/>
                            <w:r>
                              <w:t>më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të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margjinalizuarve</w:t>
                            </w:r>
                            <w:proofErr w:type="spellEnd"/>
                            <w:r>
                              <w:t xml:space="preserve">; </w:t>
                            </w:r>
                            <w:proofErr w:type="spellStart"/>
                            <w:r>
                              <w:t>Mirëqenia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mbrojtja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Politikat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Financimi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6BC741" id="Text Box 8" o:spid="_x0000_s1028" type="#_x0000_t202" style="position:absolute;margin-left:239.1pt;margin-top:156.45pt;width:254.75pt;height:.0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" stroked="f">
                <v:textbox style="mso-fit-shape-to-text:t" inset="0,0,0,0">
                  <w:txbxContent>
                    <w:p w14:paraId="3E574B96" w14:textId="0934857F" w:rsidR="002B79EC" w:rsidRPr="00DC0FF5" w:rsidRDefault="002B79EC" w:rsidP="002B79EC">
                      <w:pPr>
                        <w:pStyle w:val="Caption"/>
                        <w:rPr>
                          <w:noProof/>
                          <w:sz w:val="20"/>
                          <w:szCs w:val="20"/>
                        </w:rPr>
                      </w:pPr>
                      <w:proofErr w:type="spellStart"/>
                      <w:r>
                        <w:t>Figura</w:t>
                      </w:r>
                      <w:proofErr w:type="spellEnd"/>
                      <w:r>
                        <w:t xml:space="preserve"> </w:t>
                      </w:r>
                      <w:r w:rsidR="00E21AB8">
                        <w:fldChar w:fldCharType="begin"/>
                      </w:r>
                      <w:r w:rsidR="00E21AB8">
                        <w:instrText xml:space="preserve"> SEQ Figura \* ARABIC </w:instrText>
                      </w:r>
                      <w:r w:rsidR="00E21AB8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E21AB8">
                        <w:rPr>
                          <w:noProof/>
                        </w:rPr>
                        <w:fldChar w:fldCharType="end"/>
                      </w:r>
                      <w:r>
                        <w:t xml:space="preserve"> </w:t>
                      </w:r>
                      <w:proofErr w:type="spellStart"/>
                      <w:r>
                        <w:t>Operimi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sigurtë</w:t>
                      </w:r>
                      <w:proofErr w:type="spellEnd"/>
                      <w:r>
                        <w:t xml:space="preserve">; </w:t>
                      </w:r>
                      <w:proofErr w:type="spellStart"/>
                      <w:r>
                        <w:t>Të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mësuarit</w:t>
                      </w:r>
                      <w:proofErr w:type="spellEnd"/>
                      <w:r>
                        <w:t xml:space="preserve">; </w:t>
                      </w:r>
                      <w:proofErr w:type="spellStart"/>
                      <w:r>
                        <w:t>Përfshirja</w:t>
                      </w:r>
                      <w:proofErr w:type="spellEnd"/>
                      <w:r>
                        <w:t xml:space="preserve"> e </w:t>
                      </w:r>
                      <w:proofErr w:type="spellStart"/>
                      <w:r>
                        <w:t>më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margjinalizuarve</w:t>
                      </w:r>
                      <w:proofErr w:type="spellEnd"/>
                      <w:r>
                        <w:t xml:space="preserve">; </w:t>
                      </w:r>
                      <w:proofErr w:type="spellStart"/>
                      <w:r>
                        <w:t>Mirëqenia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mbrojtja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Politikat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Financimi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2F8520A" w14:textId="49A720D4" w:rsidR="00104510" w:rsidRDefault="00AA4331" w:rsidP="006A6E2A">
      <w:pPr>
        <w:rPr>
          <w:rStyle w:val="SubtleReference"/>
          <w:b w:val="0"/>
          <w:bCs w:val="0"/>
          <w:color w:val="auto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FB42CF" wp14:editId="5D84FE93">
                <wp:simplePos x="0" y="0"/>
                <wp:positionH relativeFrom="column">
                  <wp:posOffset>4381169</wp:posOffset>
                </wp:positionH>
                <wp:positionV relativeFrom="paragraph">
                  <wp:posOffset>4397070</wp:posOffset>
                </wp:positionV>
                <wp:extent cx="2114550" cy="1915795"/>
                <wp:effectExtent l="0" t="0" r="19050" b="273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9157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30B56" w14:textId="77777777" w:rsidR="00F97434" w:rsidRPr="007B2C57" w:rsidRDefault="00F97434" w:rsidP="00F97434">
                            <w:pPr>
                              <w:spacing w:before="0" w:after="0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Monitoroni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në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mënyrë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aktive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treguesit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 e </w:t>
                            </w: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shëndetit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, duke </w:t>
                            </w: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zgjeruar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fokusin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në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mirëqenien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dhe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mbrojtje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</w:p>
                          <w:p w14:paraId="70B5873F" w14:textId="2554347E" w:rsidR="00F97434" w:rsidRPr="007B2C57" w:rsidRDefault="00F97434" w:rsidP="00F97434">
                            <w:pPr>
                              <w:spacing w:before="0" w:after="0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Forconi</w:t>
                            </w:r>
                            <w:proofErr w:type="spellEnd"/>
                            <w:r w:rsidR="00AA4331"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pedagogjinë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="00AA4331" w:rsidRPr="007B2C57">
                              <w:rPr>
                                <w:color w:val="FFFFFF" w:themeColor="background1"/>
                              </w:rPr>
                              <w:t>adaptoni</w:t>
                            </w:r>
                            <w:proofErr w:type="spellEnd"/>
                          </w:p>
                          <w:p w14:paraId="28D4F15A" w14:textId="20873D20" w:rsidR="00F97434" w:rsidRPr="007B2C57" w:rsidRDefault="00AA4331" w:rsidP="00AA4331">
                            <w:pPr>
                              <w:spacing w:before="0" w:after="0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a</w:t>
                            </w:r>
                            <w:r w:rsidR="00F97434" w:rsidRPr="007B2C57">
                              <w:rPr>
                                <w:color w:val="FFFFFF" w:themeColor="background1"/>
                              </w:rPr>
                              <w:t>rsim</w:t>
                            </w:r>
                            <w:r w:rsidRPr="007B2C57">
                              <w:rPr>
                                <w:color w:val="FFFFFF" w:themeColor="background1"/>
                              </w:rPr>
                              <w:t>in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në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distancë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F97434" w:rsidRPr="007B2C57">
                              <w:rPr>
                                <w:color w:val="FFFFFF" w:themeColor="background1"/>
                              </w:rPr>
                              <w:t>për</w:t>
                            </w:r>
                            <w:proofErr w:type="spellEnd"/>
                            <w:r w:rsidR="00F97434"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F97434" w:rsidRPr="007B2C57">
                              <w:rPr>
                                <w:color w:val="FFFFFF" w:themeColor="background1"/>
                              </w:rPr>
                              <w:t>mësimdhënie</w:t>
                            </w:r>
                            <w:proofErr w:type="spellEnd"/>
                            <w:r w:rsidR="00F97434"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F97434" w:rsidRPr="007B2C57">
                              <w:rPr>
                                <w:color w:val="FFFFFF" w:themeColor="background1"/>
                              </w:rPr>
                              <w:t>të</w:t>
                            </w:r>
                            <w:proofErr w:type="spellEnd"/>
                            <w:r w:rsidR="00F97434"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F97434" w:rsidRPr="007B2C57">
                              <w:rPr>
                                <w:color w:val="FFFFFF" w:themeColor="background1"/>
                              </w:rPr>
                              <w:t>përzier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F97434" w:rsidRPr="007B2C57">
                              <w:rPr>
                                <w:color w:val="FFFFFF" w:themeColor="background1"/>
                              </w:rPr>
                              <w:t>dhe</w:t>
                            </w:r>
                            <w:proofErr w:type="spellEnd"/>
                            <w:r w:rsidR="00F97434"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F97434" w:rsidRPr="007B2C57">
                              <w:rPr>
                                <w:color w:val="FFFFFF" w:themeColor="background1"/>
                              </w:rPr>
                              <w:t>të</w:t>
                            </w:r>
                            <w:proofErr w:type="spellEnd"/>
                            <w:r w:rsidR="00F97434"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F97434" w:rsidRPr="007B2C57">
                              <w:rPr>
                                <w:color w:val="FFFFFF" w:themeColor="background1"/>
                              </w:rPr>
                              <w:t>mësuarit</w:t>
                            </w:r>
                            <w:proofErr w:type="spellEnd"/>
                            <w:r w:rsidR="00F97434" w:rsidRPr="007B2C57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="00F97434" w:rsidRPr="007B2C57">
                              <w:rPr>
                                <w:color w:val="FFFFFF" w:themeColor="background1"/>
                              </w:rPr>
                              <w:t>përfshirë</w:t>
                            </w:r>
                            <w:proofErr w:type="spellEnd"/>
                            <w:r w:rsidR="00F97434"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F97434" w:rsidRPr="007B2C57">
                              <w:rPr>
                                <w:color w:val="FFFFFF" w:themeColor="background1"/>
                              </w:rPr>
                              <w:t>njohuritë</w:t>
                            </w:r>
                            <w:proofErr w:type="spellEnd"/>
                            <w:r w:rsidR="00F97434"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F97434" w:rsidRPr="007B2C57">
                              <w:rPr>
                                <w:color w:val="FFFFFF" w:themeColor="background1"/>
                              </w:rPr>
                              <w:t>mbi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F97434" w:rsidRPr="007B2C57">
                              <w:rPr>
                                <w:color w:val="FFFFFF" w:themeColor="background1"/>
                              </w:rPr>
                              <w:t>transmetimi</w:t>
                            </w:r>
                            <w:r w:rsidRPr="007B2C57">
                              <w:rPr>
                                <w:color w:val="FFFFFF" w:themeColor="background1"/>
                              </w:rPr>
                              <w:t>n</w:t>
                            </w:r>
                            <w:proofErr w:type="spellEnd"/>
                            <w:r w:rsidR="00F97434"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F97434" w:rsidRPr="007B2C57">
                              <w:rPr>
                                <w:color w:val="FFFFFF" w:themeColor="background1"/>
                              </w:rPr>
                              <w:t>dhe</w:t>
                            </w:r>
                            <w:proofErr w:type="spellEnd"/>
                            <w:r w:rsidR="00F97434"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F97434" w:rsidRPr="007B2C57">
                              <w:rPr>
                                <w:color w:val="FFFFFF" w:themeColor="background1"/>
                              </w:rPr>
                              <w:t>parandalimi</w:t>
                            </w:r>
                            <w:r w:rsidRPr="007B2C57">
                              <w:rPr>
                                <w:color w:val="FFFFFF" w:themeColor="background1"/>
                              </w:rPr>
                              <w:t>n</w:t>
                            </w:r>
                            <w:proofErr w:type="spellEnd"/>
                            <w:r w:rsidR="00F97434"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7B2C57">
                              <w:rPr>
                                <w:color w:val="FFFFFF" w:themeColor="background1"/>
                              </w:rPr>
                              <w:t>e</w:t>
                            </w:r>
                            <w:r w:rsidR="00F97434"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F97434" w:rsidRPr="007B2C57">
                              <w:rPr>
                                <w:color w:val="FFFFFF" w:themeColor="background1"/>
                              </w:rPr>
                              <w:t>infeksionit</w:t>
                            </w:r>
                            <w:proofErr w:type="spellEnd"/>
                            <w:r w:rsidR="00F97434" w:rsidRPr="007B2C57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B42CF" id="Rectangle 15" o:spid="_x0000_s1029" style="position:absolute;margin-left:344.95pt;margin-top:346.25pt;width:166.5pt;height:15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67430B56" w14:textId="77777777" w:rsidR="00F97434" w:rsidRPr="007B2C57" w:rsidRDefault="00F97434" w:rsidP="00F97434">
                      <w:pPr>
                        <w:spacing w:before="0" w:after="0"/>
                        <w:jc w:val="both"/>
                        <w:rPr>
                          <w:color w:val="FFFFFF" w:themeColor="background1"/>
                        </w:rPr>
                      </w:pP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Monitoroni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në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mënyrë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aktive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treguesit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 e </w:t>
                      </w: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shëndetit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, duke </w:t>
                      </w: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zgjeruar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fokusin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në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mirëqenien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dhe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mbrojtje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. </w:t>
                      </w:r>
                    </w:p>
                    <w:p w14:paraId="70B5873F" w14:textId="2554347E" w:rsidR="00F97434" w:rsidRPr="007B2C57" w:rsidRDefault="00F97434" w:rsidP="00F97434">
                      <w:pPr>
                        <w:spacing w:before="0" w:after="0"/>
                        <w:jc w:val="both"/>
                        <w:rPr>
                          <w:color w:val="FFFFFF" w:themeColor="background1"/>
                        </w:rPr>
                      </w:pP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Forconi</w:t>
                      </w:r>
                      <w:proofErr w:type="spellEnd"/>
                      <w:r w:rsidR="00AA4331"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pedagogjinë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="00AA4331" w:rsidRPr="007B2C57">
                        <w:rPr>
                          <w:color w:val="FFFFFF" w:themeColor="background1"/>
                        </w:rPr>
                        <w:t>adaptoni</w:t>
                      </w:r>
                      <w:proofErr w:type="spellEnd"/>
                    </w:p>
                    <w:p w14:paraId="28D4F15A" w14:textId="20873D20" w:rsidR="00F97434" w:rsidRPr="007B2C57" w:rsidRDefault="00AA4331" w:rsidP="00AA4331">
                      <w:pPr>
                        <w:spacing w:before="0" w:after="0"/>
                        <w:jc w:val="both"/>
                        <w:rPr>
                          <w:color w:val="FFFFFF" w:themeColor="background1"/>
                        </w:rPr>
                      </w:pP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a</w:t>
                      </w:r>
                      <w:r w:rsidR="00F97434" w:rsidRPr="007B2C57">
                        <w:rPr>
                          <w:color w:val="FFFFFF" w:themeColor="background1"/>
                        </w:rPr>
                        <w:t>rsim</w:t>
                      </w:r>
                      <w:r w:rsidRPr="007B2C57">
                        <w:rPr>
                          <w:color w:val="FFFFFF" w:themeColor="background1"/>
                        </w:rPr>
                        <w:t>in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në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distancë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F97434" w:rsidRPr="007B2C57">
                        <w:rPr>
                          <w:color w:val="FFFFFF" w:themeColor="background1"/>
                        </w:rPr>
                        <w:t>për</w:t>
                      </w:r>
                      <w:proofErr w:type="spellEnd"/>
                      <w:r w:rsidR="00F97434"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F97434" w:rsidRPr="007B2C57">
                        <w:rPr>
                          <w:color w:val="FFFFFF" w:themeColor="background1"/>
                        </w:rPr>
                        <w:t>mësimdhënie</w:t>
                      </w:r>
                      <w:proofErr w:type="spellEnd"/>
                      <w:r w:rsidR="00F97434"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F97434" w:rsidRPr="007B2C57">
                        <w:rPr>
                          <w:color w:val="FFFFFF" w:themeColor="background1"/>
                        </w:rPr>
                        <w:t>të</w:t>
                      </w:r>
                      <w:proofErr w:type="spellEnd"/>
                      <w:r w:rsidR="00F97434"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F97434" w:rsidRPr="007B2C57">
                        <w:rPr>
                          <w:color w:val="FFFFFF" w:themeColor="background1"/>
                        </w:rPr>
                        <w:t>përzier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F97434" w:rsidRPr="007B2C57">
                        <w:rPr>
                          <w:color w:val="FFFFFF" w:themeColor="background1"/>
                        </w:rPr>
                        <w:t>dhe</w:t>
                      </w:r>
                      <w:proofErr w:type="spellEnd"/>
                      <w:r w:rsidR="00F97434"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F97434" w:rsidRPr="007B2C57">
                        <w:rPr>
                          <w:color w:val="FFFFFF" w:themeColor="background1"/>
                        </w:rPr>
                        <w:t>të</w:t>
                      </w:r>
                      <w:proofErr w:type="spellEnd"/>
                      <w:r w:rsidR="00F97434"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F97434" w:rsidRPr="007B2C57">
                        <w:rPr>
                          <w:color w:val="FFFFFF" w:themeColor="background1"/>
                        </w:rPr>
                        <w:t>mësuarit</w:t>
                      </w:r>
                      <w:proofErr w:type="spellEnd"/>
                      <w:r w:rsidR="00F97434" w:rsidRPr="007B2C57">
                        <w:rPr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="00F97434" w:rsidRPr="007B2C57">
                        <w:rPr>
                          <w:color w:val="FFFFFF" w:themeColor="background1"/>
                        </w:rPr>
                        <w:t>përfshirë</w:t>
                      </w:r>
                      <w:proofErr w:type="spellEnd"/>
                      <w:r w:rsidR="00F97434"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F97434" w:rsidRPr="007B2C57">
                        <w:rPr>
                          <w:color w:val="FFFFFF" w:themeColor="background1"/>
                        </w:rPr>
                        <w:t>njohuritë</w:t>
                      </w:r>
                      <w:proofErr w:type="spellEnd"/>
                      <w:r w:rsidR="00F97434"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F97434" w:rsidRPr="007B2C57">
                        <w:rPr>
                          <w:color w:val="FFFFFF" w:themeColor="background1"/>
                        </w:rPr>
                        <w:t>mbi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F97434" w:rsidRPr="007B2C57">
                        <w:rPr>
                          <w:color w:val="FFFFFF" w:themeColor="background1"/>
                        </w:rPr>
                        <w:t>transmetimi</w:t>
                      </w:r>
                      <w:r w:rsidRPr="007B2C57">
                        <w:rPr>
                          <w:color w:val="FFFFFF" w:themeColor="background1"/>
                        </w:rPr>
                        <w:t>n</w:t>
                      </w:r>
                      <w:proofErr w:type="spellEnd"/>
                      <w:r w:rsidR="00F97434"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F97434" w:rsidRPr="007B2C57">
                        <w:rPr>
                          <w:color w:val="FFFFFF" w:themeColor="background1"/>
                        </w:rPr>
                        <w:t>dhe</w:t>
                      </w:r>
                      <w:proofErr w:type="spellEnd"/>
                      <w:r w:rsidR="00F97434"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F97434" w:rsidRPr="007B2C57">
                        <w:rPr>
                          <w:color w:val="FFFFFF" w:themeColor="background1"/>
                        </w:rPr>
                        <w:t>parandalimi</w:t>
                      </w:r>
                      <w:r w:rsidRPr="007B2C57">
                        <w:rPr>
                          <w:color w:val="FFFFFF" w:themeColor="background1"/>
                        </w:rPr>
                        <w:t>n</w:t>
                      </w:r>
                      <w:proofErr w:type="spellEnd"/>
                      <w:r w:rsidR="00F97434" w:rsidRPr="007B2C57">
                        <w:rPr>
                          <w:color w:val="FFFFFF" w:themeColor="background1"/>
                        </w:rPr>
                        <w:t xml:space="preserve"> </w:t>
                      </w:r>
                      <w:r w:rsidRPr="007B2C57">
                        <w:rPr>
                          <w:color w:val="FFFFFF" w:themeColor="background1"/>
                        </w:rPr>
                        <w:t>e</w:t>
                      </w:r>
                      <w:r w:rsidR="00F97434"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F97434" w:rsidRPr="007B2C57">
                        <w:rPr>
                          <w:color w:val="FFFFFF" w:themeColor="background1"/>
                        </w:rPr>
                        <w:t>infeksionit</w:t>
                      </w:r>
                      <w:proofErr w:type="spellEnd"/>
                      <w:r w:rsidR="00F97434" w:rsidRPr="007B2C57">
                        <w:rPr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3FBBFD" wp14:editId="1BC546E3">
                <wp:simplePos x="0" y="0"/>
                <wp:positionH relativeFrom="column">
                  <wp:posOffset>2138514</wp:posOffset>
                </wp:positionH>
                <wp:positionV relativeFrom="paragraph">
                  <wp:posOffset>4397043</wp:posOffset>
                </wp:positionV>
                <wp:extent cx="2210462" cy="1916154"/>
                <wp:effectExtent l="0" t="0" r="18415" b="273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62" cy="191615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393A9" w14:textId="77777777" w:rsidR="00AA4331" w:rsidRPr="007B2C57" w:rsidRDefault="00AA4331" w:rsidP="000C2563">
                            <w:pPr>
                              <w:spacing w:before="0" w:after="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A00951F" w14:textId="7F40C146" w:rsidR="000C2563" w:rsidRPr="007B2C57" w:rsidRDefault="000C2563" w:rsidP="000C2563">
                            <w:pPr>
                              <w:spacing w:before="0" w:after="0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Miratoni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qasje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proaktive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për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të</w:t>
                            </w:r>
                            <w:proofErr w:type="spellEnd"/>
                          </w:p>
                          <w:p w14:paraId="736587D2" w14:textId="3EF9681B" w:rsidR="000C2563" w:rsidRPr="007B2C57" w:rsidRDefault="000C2563" w:rsidP="000C2563">
                            <w:pPr>
                              <w:spacing w:before="0" w:after="0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riintegruar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fëmijët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 e </w:t>
                            </w: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margjinalizuar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dhe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fëmijët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jashtë-shkollës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5C1A6EDD" w14:textId="2FB6A126" w:rsidR="000C2563" w:rsidRPr="007B2C57" w:rsidRDefault="000C2563" w:rsidP="000C2563">
                            <w:pPr>
                              <w:spacing w:before="0" w:after="0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Investoni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në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ujë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kushte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sanitare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dhe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higjienës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për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të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zbutur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rreziqet</w:t>
                            </w:r>
                            <w:proofErr w:type="spellEnd"/>
                          </w:p>
                          <w:p w14:paraId="60BB926C" w14:textId="5C3425D4" w:rsidR="006B4BE4" w:rsidRPr="007B2C57" w:rsidRDefault="000C2563" w:rsidP="000C2563">
                            <w:pPr>
                              <w:spacing w:before="0" w:after="0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dhe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përqëndrohet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në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edukimin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F97434" w:rsidRPr="007B2C57">
                              <w:rPr>
                                <w:color w:val="FFFFFF" w:themeColor="background1"/>
                              </w:rPr>
                              <w:t>riparues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për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të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kompens</w:t>
                            </w:r>
                            <w:r w:rsidR="004D6FEF" w:rsidRPr="007B2C57">
                              <w:rPr>
                                <w:color w:val="FFFFFF" w:themeColor="background1"/>
                              </w:rPr>
                              <w:t>uar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kohën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 e </w:t>
                            </w: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humbur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7B2C57">
                              <w:rPr>
                                <w:color w:val="FFFFFF" w:themeColor="background1"/>
                              </w:rPr>
                              <w:t>mësimore</w:t>
                            </w:r>
                            <w:proofErr w:type="spellEnd"/>
                            <w:r w:rsidRPr="007B2C57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FBBFD" id="Text Box 14" o:spid="_x0000_s1030" type="#_x0000_t202" style="position:absolute;margin-left:168.4pt;margin-top:346.2pt;width:174.05pt;height:15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724393A9" w14:textId="77777777" w:rsidR="00AA4331" w:rsidRPr="007B2C57" w:rsidRDefault="00AA4331" w:rsidP="000C2563">
                      <w:pPr>
                        <w:spacing w:before="0" w:after="0"/>
                        <w:rPr>
                          <w:color w:val="FFFFFF" w:themeColor="background1"/>
                        </w:rPr>
                      </w:pPr>
                    </w:p>
                    <w:p w14:paraId="2A00951F" w14:textId="7F40C146" w:rsidR="000C2563" w:rsidRPr="007B2C57" w:rsidRDefault="000C2563" w:rsidP="000C2563">
                      <w:pPr>
                        <w:spacing w:before="0" w:after="0"/>
                        <w:rPr>
                          <w:color w:val="FFFFFF" w:themeColor="background1"/>
                        </w:rPr>
                      </w:pP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Miratoni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qasje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proaktive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për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të</w:t>
                      </w:r>
                      <w:proofErr w:type="spellEnd"/>
                    </w:p>
                    <w:p w14:paraId="736587D2" w14:textId="3EF9681B" w:rsidR="000C2563" w:rsidRPr="007B2C57" w:rsidRDefault="000C2563" w:rsidP="000C2563">
                      <w:pPr>
                        <w:spacing w:before="0" w:after="0"/>
                        <w:rPr>
                          <w:color w:val="FFFFFF" w:themeColor="background1"/>
                        </w:rPr>
                      </w:pP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riintegruar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fëmijët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 e </w:t>
                      </w: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margjinalizuar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dhe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fëmijët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jashtë-shkollës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>.</w:t>
                      </w:r>
                    </w:p>
                    <w:p w14:paraId="5C1A6EDD" w14:textId="2FB6A126" w:rsidR="000C2563" w:rsidRPr="007B2C57" w:rsidRDefault="000C2563" w:rsidP="000C2563">
                      <w:pPr>
                        <w:spacing w:before="0" w:after="0"/>
                        <w:rPr>
                          <w:color w:val="FFFFFF" w:themeColor="background1"/>
                        </w:rPr>
                      </w:pP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Investoni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në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ujë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kushte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sanitare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dhe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higjienës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për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të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zbutur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rreziqet</w:t>
                      </w:r>
                      <w:proofErr w:type="spellEnd"/>
                    </w:p>
                    <w:p w14:paraId="60BB926C" w14:textId="5C3425D4" w:rsidR="006B4BE4" w:rsidRPr="007B2C57" w:rsidRDefault="000C2563" w:rsidP="000C2563">
                      <w:pPr>
                        <w:spacing w:before="0" w:after="0"/>
                        <w:rPr>
                          <w:color w:val="FFFFFF" w:themeColor="background1"/>
                        </w:rPr>
                      </w:pP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dhe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përqëndrohet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në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edukimin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F97434" w:rsidRPr="007B2C57">
                        <w:rPr>
                          <w:color w:val="FFFFFF" w:themeColor="background1"/>
                        </w:rPr>
                        <w:t>riparues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për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të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kompens</w:t>
                      </w:r>
                      <w:r w:rsidR="004D6FEF" w:rsidRPr="007B2C57">
                        <w:rPr>
                          <w:color w:val="FFFFFF" w:themeColor="background1"/>
                        </w:rPr>
                        <w:t>uar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kohën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 e </w:t>
                      </w: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humbur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7B2C57">
                        <w:rPr>
                          <w:color w:val="FFFFFF" w:themeColor="background1"/>
                        </w:rPr>
                        <w:t>mësimore</w:t>
                      </w:r>
                      <w:proofErr w:type="spellEnd"/>
                      <w:r w:rsidRPr="007B2C57">
                        <w:rPr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EAB544" wp14:editId="3BBEE363">
                <wp:simplePos x="0" y="0"/>
                <wp:positionH relativeFrom="column">
                  <wp:posOffset>-40170</wp:posOffset>
                </wp:positionH>
                <wp:positionV relativeFrom="paragraph">
                  <wp:posOffset>4396712</wp:posOffset>
                </wp:positionV>
                <wp:extent cx="2146300" cy="1908203"/>
                <wp:effectExtent l="0" t="0" r="25400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19082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574093" w14:textId="77777777" w:rsidR="006B4BE4" w:rsidRDefault="006B4BE4" w:rsidP="00AA4331">
                            <w:pPr>
                              <w:spacing w:before="0" w:after="0" w:line="240" w:lineRule="auto"/>
                              <w:jc w:val="both"/>
                            </w:pPr>
                            <w:proofErr w:type="spellStart"/>
                            <w:r>
                              <w:t>Përgatituni</w:t>
                            </w:r>
                            <w:proofErr w:type="spellEnd"/>
                            <w:r>
                              <w:t xml:space="preserve"> me </w:t>
                            </w:r>
                            <w:proofErr w:type="spellStart"/>
                            <w:r>
                              <w:t>politika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kritike</w:t>
                            </w:r>
                            <w:proofErr w:type="spellEnd"/>
                            <w:r>
                              <w:t>,</w:t>
                            </w:r>
                          </w:p>
                          <w:p w14:paraId="41551C99" w14:textId="77777777" w:rsidR="006B4BE4" w:rsidRDefault="006B4BE4" w:rsidP="00AA4331">
                            <w:pPr>
                              <w:spacing w:before="0" w:after="0" w:line="240" w:lineRule="auto"/>
                              <w:jc w:val="both"/>
                            </w:pPr>
                            <w:proofErr w:type="spellStart"/>
                            <w:r>
                              <w:t>procedurat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dhe</w:t>
                            </w:r>
                            <w:proofErr w:type="spellEnd"/>
                            <w:r>
                              <w:t xml:space="preserve"> planet e </w:t>
                            </w:r>
                            <w:proofErr w:type="spellStart"/>
                            <w:r>
                              <w:t>financimit</w:t>
                            </w:r>
                            <w:proofErr w:type="spellEnd"/>
                          </w:p>
                          <w:p w14:paraId="7936E136" w14:textId="77777777" w:rsidR="006B4BE4" w:rsidRDefault="006B4BE4" w:rsidP="00AA4331">
                            <w:pPr>
                              <w:spacing w:before="0" w:after="0" w:line="240" w:lineRule="auto"/>
                              <w:jc w:val="both"/>
                            </w:pPr>
                            <w:proofErr w:type="spellStart"/>
                            <w:r>
                              <w:t>të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nevojshme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për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të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përmirësuar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shkollimin</w:t>
                            </w:r>
                            <w:proofErr w:type="spellEnd"/>
                            <w:r>
                              <w:t>,</w:t>
                            </w:r>
                          </w:p>
                          <w:p w14:paraId="496AC755" w14:textId="77777777" w:rsidR="006B4BE4" w:rsidRDefault="006B4BE4" w:rsidP="00AA4331">
                            <w:pPr>
                              <w:spacing w:before="0" w:after="0" w:line="240" w:lineRule="auto"/>
                              <w:jc w:val="both"/>
                            </w:pPr>
                            <w:r>
                              <w:t xml:space="preserve">me </w:t>
                            </w:r>
                            <w:proofErr w:type="spellStart"/>
                            <w:r>
                              <w:t>fokus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në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operacionet</w:t>
                            </w:r>
                            <w:proofErr w:type="spellEnd"/>
                            <w:r>
                              <w:t xml:space="preserve"> e </w:t>
                            </w:r>
                            <w:proofErr w:type="spellStart"/>
                            <w:r>
                              <w:t>sigurta</w:t>
                            </w:r>
                            <w:proofErr w:type="spellEnd"/>
                            <w:r>
                              <w:t>,</w:t>
                            </w:r>
                          </w:p>
                          <w:p w14:paraId="518C7243" w14:textId="702445AA" w:rsidR="006B4BE4" w:rsidRDefault="006B4BE4" w:rsidP="00AA4331">
                            <w:pPr>
                              <w:spacing w:before="0" w:after="0" w:line="240" w:lineRule="auto"/>
                              <w:jc w:val="both"/>
                            </w:pPr>
                            <w:proofErr w:type="spellStart"/>
                            <w:r>
                              <w:t>përfshirë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forcimin</w:t>
                            </w:r>
                            <w:proofErr w:type="spellEnd"/>
                            <w:r>
                              <w:t xml:space="preserve"> </w:t>
                            </w:r>
                            <w:r w:rsidR="000C2563">
                              <w:t xml:space="preserve">e </w:t>
                            </w:r>
                            <w:proofErr w:type="spellStart"/>
                            <w:r w:rsidR="000C2563">
                              <w:t>praktikave</w:t>
                            </w:r>
                            <w:proofErr w:type="spellEnd"/>
                            <w:r w:rsidR="000C2563">
                              <w:t xml:space="preserve"> </w:t>
                            </w:r>
                            <w:proofErr w:type="spellStart"/>
                            <w:r w:rsidR="000C2563">
                              <w:t>të</w:t>
                            </w:r>
                            <w:proofErr w:type="spellEnd"/>
                            <w:r w:rsidR="000C2563">
                              <w:t xml:space="preserve"> </w:t>
                            </w:r>
                            <w:proofErr w:type="spellStart"/>
                            <w:r w:rsidR="000C2563">
                              <w:t>të</w:t>
                            </w:r>
                            <w:proofErr w:type="spellEnd"/>
                            <w:r w:rsidR="000C2563">
                              <w:t xml:space="preserve"> </w:t>
                            </w:r>
                            <w:proofErr w:type="spellStart"/>
                            <w:r w:rsidR="000C2563">
                              <w:t>mësuarit</w:t>
                            </w:r>
                            <w:proofErr w:type="spellEnd"/>
                            <w:r w:rsidR="000C2563">
                              <w:t xml:space="preserve"> </w:t>
                            </w:r>
                            <w:proofErr w:type="spellStart"/>
                            <w:r>
                              <w:t>në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distancë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AB544" id="Rectangle 13" o:spid="_x0000_s1031" style="position:absolute;margin-left:-3.15pt;margin-top:346.2pt;width:169pt;height:1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" fillcolor="#4472c4 [3204]" strokecolor="#1f3763 [1604]" strokeweight="1pt">
                <v:textbox>
                  <w:txbxContent>
                    <w:p w14:paraId="2F574093" w14:textId="77777777" w:rsidR="006B4BE4" w:rsidRDefault="006B4BE4" w:rsidP="00AA4331">
                      <w:pPr>
                        <w:spacing w:before="0" w:after="0" w:line="240" w:lineRule="auto"/>
                        <w:jc w:val="both"/>
                      </w:pPr>
                      <w:proofErr w:type="spellStart"/>
                      <w:r>
                        <w:t>Përgatituni</w:t>
                      </w:r>
                      <w:proofErr w:type="spellEnd"/>
                      <w:r>
                        <w:t xml:space="preserve"> me </w:t>
                      </w:r>
                      <w:proofErr w:type="spellStart"/>
                      <w:r>
                        <w:t>politika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kritike</w:t>
                      </w:r>
                      <w:proofErr w:type="spellEnd"/>
                      <w:r>
                        <w:t>,</w:t>
                      </w:r>
                    </w:p>
                    <w:p w14:paraId="41551C99" w14:textId="77777777" w:rsidR="006B4BE4" w:rsidRDefault="006B4BE4" w:rsidP="00AA4331">
                      <w:pPr>
                        <w:spacing w:before="0" w:after="0" w:line="240" w:lineRule="auto"/>
                        <w:jc w:val="both"/>
                      </w:pPr>
                      <w:proofErr w:type="spellStart"/>
                      <w:r>
                        <w:t>procedurat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dhe</w:t>
                      </w:r>
                      <w:proofErr w:type="spellEnd"/>
                      <w:r>
                        <w:t xml:space="preserve"> planet e </w:t>
                      </w:r>
                      <w:proofErr w:type="spellStart"/>
                      <w:r>
                        <w:t>financimit</w:t>
                      </w:r>
                      <w:proofErr w:type="spellEnd"/>
                    </w:p>
                    <w:p w14:paraId="7936E136" w14:textId="77777777" w:rsidR="006B4BE4" w:rsidRDefault="006B4BE4" w:rsidP="00AA4331">
                      <w:pPr>
                        <w:spacing w:before="0" w:after="0" w:line="240" w:lineRule="auto"/>
                        <w:jc w:val="both"/>
                      </w:pPr>
                      <w:proofErr w:type="spellStart"/>
                      <w:r>
                        <w:t>të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nevojshme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për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përmirësuar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shkollimin</w:t>
                      </w:r>
                      <w:proofErr w:type="spellEnd"/>
                      <w:r>
                        <w:t>,</w:t>
                      </w:r>
                    </w:p>
                    <w:p w14:paraId="496AC755" w14:textId="77777777" w:rsidR="006B4BE4" w:rsidRDefault="006B4BE4" w:rsidP="00AA4331">
                      <w:pPr>
                        <w:spacing w:before="0" w:after="0" w:line="240" w:lineRule="auto"/>
                        <w:jc w:val="both"/>
                      </w:pPr>
                      <w:r>
                        <w:t xml:space="preserve">me </w:t>
                      </w:r>
                      <w:proofErr w:type="spellStart"/>
                      <w:r>
                        <w:t>fokus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operacionet</w:t>
                      </w:r>
                      <w:proofErr w:type="spellEnd"/>
                      <w:r>
                        <w:t xml:space="preserve"> e </w:t>
                      </w:r>
                      <w:proofErr w:type="spellStart"/>
                      <w:r>
                        <w:t>sigurta</w:t>
                      </w:r>
                      <w:proofErr w:type="spellEnd"/>
                      <w:r>
                        <w:t>,</w:t>
                      </w:r>
                    </w:p>
                    <w:p w14:paraId="518C7243" w14:textId="702445AA" w:rsidR="006B4BE4" w:rsidRDefault="006B4BE4" w:rsidP="00AA4331">
                      <w:pPr>
                        <w:spacing w:before="0" w:after="0" w:line="240" w:lineRule="auto"/>
                        <w:jc w:val="both"/>
                      </w:pPr>
                      <w:proofErr w:type="spellStart"/>
                      <w:r>
                        <w:t>përfshirë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forcimin</w:t>
                      </w:r>
                      <w:proofErr w:type="spellEnd"/>
                      <w:r>
                        <w:t xml:space="preserve"> </w:t>
                      </w:r>
                      <w:r w:rsidR="000C2563">
                        <w:t xml:space="preserve">e </w:t>
                      </w:r>
                      <w:proofErr w:type="spellStart"/>
                      <w:r w:rsidR="000C2563">
                        <w:t>praktikave</w:t>
                      </w:r>
                      <w:proofErr w:type="spellEnd"/>
                      <w:r w:rsidR="000C2563">
                        <w:t xml:space="preserve"> </w:t>
                      </w:r>
                      <w:proofErr w:type="spellStart"/>
                      <w:r w:rsidR="000C2563">
                        <w:t>të</w:t>
                      </w:r>
                      <w:proofErr w:type="spellEnd"/>
                      <w:r w:rsidR="000C2563">
                        <w:t xml:space="preserve"> </w:t>
                      </w:r>
                      <w:proofErr w:type="spellStart"/>
                      <w:r w:rsidR="000C2563">
                        <w:t>të</w:t>
                      </w:r>
                      <w:proofErr w:type="spellEnd"/>
                      <w:r w:rsidR="000C2563">
                        <w:t xml:space="preserve"> </w:t>
                      </w:r>
                      <w:proofErr w:type="spellStart"/>
                      <w:r w:rsidR="000C2563">
                        <w:t>mësuarit</w:t>
                      </w:r>
                      <w:proofErr w:type="spellEnd"/>
                      <w:r w:rsidR="000C2563">
                        <w:t xml:space="preserve"> </w:t>
                      </w:r>
                      <w:proofErr w:type="spellStart"/>
                      <w:r>
                        <w:t>në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distancë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B4C9B">
        <w:rPr>
          <w:noProof/>
          <w:sz w:val="24"/>
          <w:szCs w:val="24"/>
        </w:rPr>
        <w:drawing>
          <wp:inline distT="0" distB="0" distL="0" distR="0" wp14:anchorId="0656AE6C" wp14:editId="7E8F3584">
            <wp:extent cx="6440446" cy="375285"/>
            <wp:effectExtent l="38100" t="57150" r="36830" b="43815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53DF87E2" w14:textId="77777777" w:rsidR="006B4BE4" w:rsidRDefault="006B4BE4" w:rsidP="006A6E2A">
      <w:pPr>
        <w:rPr>
          <w:rStyle w:val="SubtleReference"/>
          <w:b w:val="0"/>
          <w:bCs w:val="0"/>
          <w:color w:val="auto"/>
          <w:sz w:val="24"/>
          <w:szCs w:val="24"/>
        </w:rPr>
      </w:pPr>
    </w:p>
    <w:p w14:paraId="6475D410" w14:textId="31AA089C" w:rsidR="006B4BE4" w:rsidRDefault="006B4BE4" w:rsidP="006A6E2A">
      <w:pPr>
        <w:rPr>
          <w:rStyle w:val="SubtleReference"/>
          <w:b w:val="0"/>
          <w:bCs w:val="0"/>
          <w:color w:val="auto"/>
          <w:sz w:val="24"/>
          <w:szCs w:val="24"/>
        </w:rPr>
      </w:pPr>
    </w:p>
    <w:p w14:paraId="63192761" w14:textId="54FA9D56" w:rsidR="009D3674" w:rsidRDefault="009D3674" w:rsidP="006A6E2A">
      <w:pPr>
        <w:rPr>
          <w:rStyle w:val="SubtleReference"/>
          <w:b w:val="0"/>
          <w:bCs w:val="0"/>
          <w:color w:val="auto"/>
          <w:sz w:val="24"/>
          <w:szCs w:val="24"/>
        </w:rPr>
      </w:pPr>
    </w:p>
    <w:p w14:paraId="2D72DFA2" w14:textId="2AFA24AB" w:rsidR="009D3674" w:rsidRDefault="009D3674" w:rsidP="006A6E2A">
      <w:pPr>
        <w:rPr>
          <w:rStyle w:val="SubtleReference"/>
          <w:b w:val="0"/>
          <w:bCs w:val="0"/>
          <w:color w:val="auto"/>
          <w:sz w:val="24"/>
          <w:szCs w:val="24"/>
        </w:rPr>
      </w:pPr>
    </w:p>
    <w:p w14:paraId="595D6D4A" w14:textId="7036A06C" w:rsidR="009D3674" w:rsidRDefault="009D3674" w:rsidP="006A6E2A">
      <w:pPr>
        <w:rPr>
          <w:rStyle w:val="SubtleReference"/>
          <w:b w:val="0"/>
          <w:bCs w:val="0"/>
          <w:color w:val="auto"/>
          <w:sz w:val="24"/>
          <w:szCs w:val="24"/>
        </w:rPr>
      </w:pPr>
    </w:p>
    <w:p w14:paraId="21A661B0" w14:textId="46E46464" w:rsidR="009D3674" w:rsidRDefault="009D3674" w:rsidP="006A6E2A">
      <w:pPr>
        <w:rPr>
          <w:rStyle w:val="SubtleReference"/>
          <w:b w:val="0"/>
          <w:bCs w:val="0"/>
          <w:color w:val="auto"/>
          <w:sz w:val="24"/>
          <w:szCs w:val="24"/>
        </w:rPr>
      </w:pPr>
    </w:p>
    <w:tbl>
      <w:tblPr>
        <w:tblStyle w:val="GridTable6Colorful-Accent1"/>
        <w:tblW w:w="9950" w:type="dxa"/>
        <w:tblInd w:w="-5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3316"/>
        <w:gridCol w:w="3317"/>
        <w:gridCol w:w="3317"/>
      </w:tblGrid>
      <w:tr w:rsidR="00FF6CAD" w:rsidRPr="00F438DD" w14:paraId="163FFEA7" w14:textId="77777777" w:rsidTr="00163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D9E2F3" w:themeFill="accent1" w:themeFillTint="33"/>
          </w:tcPr>
          <w:p w14:paraId="3B1A96DA" w14:textId="64D79FFA" w:rsidR="007B2C57" w:rsidRPr="00097454" w:rsidRDefault="007B2C57" w:rsidP="007B2C57">
            <w:pPr>
              <w:rPr>
                <w:rStyle w:val="SubtleReference"/>
                <w:color w:val="auto"/>
                <w:sz w:val="18"/>
                <w:szCs w:val="18"/>
              </w:rPr>
            </w:pPr>
            <w:r w:rsidRPr="00097454">
              <w:rPr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66E910" wp14:editId="070722A6">
                      <wp:simplePos x="0" y="0"/>
                      <wp:positionH relativeFrom="column">
                        <wp:posOffset>-690372</wp:posOffset>
                      </wp:positionH>
                      <wp:positionV relativeFrom="paragraph">
                        <wp:posOffset>-9881</wp:posOffset>
                      </wp:positionV>
                      <wp:extent cx="516255" cy="8492948"/>
                      <wp:effectExtent l="0" t="0" r="17145" b="228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55" cy="849294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C0FA71" w14:textId="77777777" w:rsidR="00C70A74" w:rsidRPr="00C70A74" w:rsidRDefault="00C70A74" w:rsidP="00C70A74">
                                  <w:pPr>
                                    <w:spacing w:before="0"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0A74">
                                    <w:rPr>
                                      <w:sz w:val="18"/>
                                      <w:szCs w:val="18"/>
                                    </w:rPr>
                                    <w:t>Operacione</w:t>
                                  </w:r>
                                  <w:proofErr w:type="spellEnd"/>
                                  <w:r w:rsidRPr="00C70A74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0A74">
                                    <w:rPr>
                                      <w:sz w:val="18"/>
                                      <w:szCs w:val="18"/>
                                    </w:rPr>
                                    <w:t>të</w:t>
                                  </w:r>
                                  <w:proofErr w:type="spellEnd"/>
                                  <w:r w:rsidRPr="00C70A74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0A74">
                                    <w:rPr>
                                      <w:sz w:val="18"/>
                                      <w:szCs w:val="18"/>
                                    </w:rPr>
                                    <w:t>sigurta</w:t>
                                  </w:r>
                                  <w:proofErr w:type="spellEnd"/>
                                </w:p>
                                <w:p w14:paraId="6D844C0D" w14:textId="765C8B1D" w:rsidR="00C70A74" w:rsidRPr="00C70A74" w:rsidRDefault="00C70A74" w:rsidP="00C70A74">
                                  <w:pPr>
                                    <w:spacing w:before="0"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70A74">
                                    <w:rPr>
                                      <w:sz w:val="18"/>
                                      <w:szCs w:val="18"/>
                                    </w:rPr>
                                    <w:t xml:space="preserve">[Shih </w:t>
                                  </w:r>
                                  <w:proofErr w:type="spellStart"/>
                                  <w:r w:rsidRPr="00C70A74">
                                    <w:rPr>
                                      <w:sz w:val="18"/>
                                      <w:szCs w:val="18"/>
                                    </w:rPr>
                                    <w:t>Udhëzimin</w:t>
                                  </w:r>
                                  <w:proofErr w:type="spellEnd"/>
                                  <w:r w:rsidRPr="00C70A74">
                                    <w:rPr>
                                      <w:sz w:val="18"/>
                                      <w:szCs w:val="18"/>
                                    </w:rPr>
                                    <w:t xml:space="preserve"> e IASC (</w:t>
                                  </w:r>
                                  <w:proofErr w:type="spellStart"/>
                                  <w:r w:rsidRPr="00C70A74">
                                    <w:rPr>
                                      <w:sz w:val="18"/>
                                      <w:szCs w:val="18"/>
                                    </w:rPr>
                                    <w:t>Komiteti</w:t>
                                  </w:r>
                                  <w:proofErr w:type="spellEnd"/>
                                  <w:r w:rsidRPr="00C70A74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0A74">
                                    <w:rPr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proofErr w:type="spellEnd"/>
                                  <w:r w:rsidRPr="00C70A74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0A74">
                                    <w:rPr>
                                      <w:sz w:val="18"/>
                                      <w:szCs w:val="18"/>
                                    </w:rPr>
                                    <w:t>përhershëm</w:t>
                                  </w:r>
                                  <w:proofErr w:type="spellEnd"/>
                                  <w:r w:rsidRPr="00C70A74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0A74">
                                    <w:rPr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proofErr w:type="spellEnd"/>
                                  <w:r w:rsidRPr="00C70A74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0A74">
                                    <w:rPr>
                                      <w:sz w:val="18"/>
                                      <w:szCs w:val="18"/>
                                    </w:rPr>
                                    <w:t>agjencive</w:t>
                                  </w:r>
                                  <w:proofErr w:type="spellEnd"/>
                                  <w:r w:rsidRPr="00C70A74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C70A74">
                                    <w:rPr>
                                      <w:sz w:val="18"/>
                                      <w:szCs w:val="18"/>
                                    </w:rPr>
                                    <w:t>ndërvepruese</w:t>
                                  </w:r>
                                  <w:proofErr w:type="spellEnd"/>
                                  <w:r w:rsidRPr="00C70A74">
                                    <w:rPr>
                                      <w:sz w:val="18"/>
                                      <w:szCs w:val="18"/>
                                    </w:rPr>
                                    <w:t xml:space="preserve">)  </w:t>
                                  </w:r>
                                  <w:proofErr w:type="spellStart"/>
                                  <w:r w:rsidRPr="00C70A74">
                                    <w:rPr>
                                      <w:sz w:val="18"/>
                                      <w:szCs w:val="18"/>
                                    </w:rPr>
                                    <w:t>për</w:t>
                                  </w:r>
                                  <w:proofErr w:type="spellEnd"/>
                                  <w:proofErr w:type="gramEnd"/>
                                  <w:r w:rsidRPr="00C70A74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0A74">
                                    <w:rPr>
                                      <w:sz w:val="18"/>
                                      <w:szCs w:val="18"/>
                                    </w:rPr>
                                    <w:t>parandalimin</w:t>
                                  </w:r>
                                  <w:proofErr w:type="spellEnd"/>
                                  <w:r w:rsidRPr="00C70A74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0A74">
                                    <w:rPr>
                                      <w:sz w:val="18"/>
                                      <w:szCs w:val="18"/>
                                    </w:rPr>
                                    <w:t>dhe</w:t>
                                  </w:r>
                                  <w:proofErr w:type="spellEnd"/>
                                  <w:r w:rsidRPr="00C70A74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0A74">
                                    <w:rPr>
                                      <w:sz w:val="18"/>
                                      <w:szCs w:val="18"/>
                                    </w:rPr>
                                    <w:t>kontrollin</w:t>
                                  </w:r>
                                  <w:proofErr w:type="spellEnd"/>
                                  <w:r w:rsidRPr="00C70A74">
                                    <w:rPr>
                                      <w:sz w:val="18"/>
                                      <w:szCs w:val="18"/>
                                    </w:rPr>
                                    <w:t xml:space="preserve"> e COVID-19 </w:t>
                                  </w:r>
                                  <w:proofErr w:type="spellStart"/>
                                  <w:r w:rsidRPr="00C70A74">
                                    <w:rPr>
                                      <w:sz w:val="18"/>
                                      <w:szCs w:val="18"/>
                                    </w:rPr>
                                    <w:t>në</w:t>
                                  </w:r>
                                  <w:proofErr w:type="spellEnd"/>
                                  <w:r w:rsidRPr="00C70A74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0A74">
                                    <w:rPr>
                                      <w:sz w:val="18"/>
                                      <w:szCs w:val="18"/>
                                    </w:rPr>
                                    <w:t>shkolla</w:t>
                                  </w:r>
                                  <w:proofErr w:type="spellEnd"/>
                                  <w:r w:rsidRPr="00C70A74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0A74">
                                    <w:rPr>
                                      <w:sz w:val="18"/>
                                      <w:szCs w:val="18"/>
                                    </w:rPr>
                                    <w:t>për</w:t>
                                  </w:r>
                                  <w:proofErr w:type="spellEnd"/>
                                  <w:r w:rsidRPr="00C70A74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0A74">
                                    <w:rPr>
                                      <w:sz w:val="18"/>
                                      <w:szCs w:val="18"/>
                                    </w:rPr>
                                    <w:t>këshilla</w:t>
                                  </w:r>
                                  <w:proofErr w:type="spellEnd"/>
                                  <w:r w:rsidRPr="00C70A74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0A74">
                                    <w:rPr>
                                      <w:sz w:val="18"/>
                                      <w:szCs w:val="18"/>
                                    </w:rPr>
                                    <w:t>të</w:t>
                                  </w:r>
                                  <w:proofErr w:type="spellEnd"/>
                                  <w:r w:rsidRPr="00C70A74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0A74">
                                    <w:rPr>
                                      <w:sz w:val="18"/>
                                      <w:szCs w:val="18"/>
                                    </w:rPr>
                                    <w:t>hollësishme</w:t>
                                  </w:r>
                                  <w:proofErr w:type="spellEnd"/>
                                  <w:r w:rsidRPr="00C70A74">
                                    <w:rPr>
                                      <w:sz w:val="18"/>
                                      <w:szCs w:val="18"/>
                                    </w:rPr>
                                    <w:t>.]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6E910" id="Rectangle 10" o:spid="_x0000_s1032" style="position:absolute;margin-left:-54.35pt;margin-top:-.8pt;width:40.65pt;height:66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" fillcolor="#4472c4 [3204]" strokecolor="#1f3763 [1604]" strokeweight="1pt">
                      <v:textbox style="layout-flow:vertical;mso-layout-flow-alt:bottom-to-top">
                        <w:txbxContent>
                          <w:p w14:paraId="5CC0FA71" w14:textId="77777777" w:rsidR="00C70A74" w:rsidRPr="00C70A74" w:rsidRDefault="00C70A74" w:rsidP="00C70A74">
                            <w:pPr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0A74">
                              <w:rPr>
                                <w:sz w:val="18"/>
                                <w:szCs w:val="18"/>
                              </w:rPr>
                              <w:t>Operacione</w:t>
                            </w:r>
                            <w:proofErr w:type="spellEnd"/>
                            <w:r w:rsidRPr="00C70A7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0A74">
                              <w:rPr>
                                <w:sz w:val="18"/>
                                <w:szCs w:val="18"/>
                              </w:rPr>
                              <w:t>të</w:t>
                            </w:r>
                            <w:proofErr w:type="spellEnd"/>
                            <w:r w:rsidRPr="00C70A7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0A74">
                              <w:rPr>
                                <w:sz w:val="18"/>
                                <w:szCs w:val="18"/>
                              </w:rPr>
                              <w:t>sigurta</w:t>
                            </w:r>
                            <w:proofErr w:type="spellEnd"/>
                          </w:p>
                          <w:p w14:paraId="6D844C0D" w14:textId="765C8B1D" w:rsidR="00C70A74" w:rsidRPr="00C70A74" w:rsidRDefault="00C70A74" w:rsidP="00C70A74">
                            <w:pPr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70A74">
                              <w:rPr>
                                <w:sz w:val="18"/>
                                <w:szCs w:val="18"/>
                              </w:rPr>
                              <w:t xml:space="preserve">[Shih </w:t>
                            </w:r>
                            <w:proofErr w:type="spellStart"/>
                            <w:r w:rsidRPr="00C70A74">
                              <w:rPr>
                                <w:sz w:val="18"/>
                                <w:szCs w:val="18"/>
                              </w:rPr>
                              <w:t>Udhëzimin</w:t>
                            </w:r>
                            <w:proofErr w:type="spellEnd"/>
                            <w:r w:rsidRPr="00C70A74">
                              <w:rPr>
                                <w:sz w:val="18"/>
                                <w:szCs w:val="18"/>
                              </w:rPr>
                              <w:t xml:space="preserve"> e IASC (</w:t>
                            </w:r>
                            <w:proofErr w:type="spellStart"/>
                            <w:r w:rsidRPr="00C70A74">
                              <w:rPr>
                                <w:sz w:val="18"/>
                                <w:szCs w:val="18"/>
                              </w:rPr>
                              <w:t>Komiteti</w:t>
                            </w:r>
                            <w:proofErr w:type="spellEnd"/>
                            <w:r w:rsidRPr="00C70A7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0A74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C70A7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0A74">
                              <w:rPr>
                                <w:sz w:val="18"/>
                                <w:szCs w:val="18"/>
                              </w:rPr>
                              <w:t>përhershëm</w:t>
                            </w:r>
                            <w:proofErr w:type="spellEnd"/>
                            <w:r w:rsidRPr="00C70A7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0A74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C70A7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0A74">
                              <w:rPr>
                                <w:sz w:val="18"/>
                                <w:szCs w:val="18"/>
                              </w:rPr>
                              <w:t>agjencive</w:t>
                            </w:r>
                            <w:proofErr w:type="spellEnd"/>
                            <w:r w:rsidRPr="00C70A7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70A74">
                              <w:rPr>
                                <w:sz w:val="18"/>
                                <w:szCs w:val="18"/>
                              </w:rPr>
                              <w:t>ndërvepruese</w:t>
                            </w:r>
                            <w:proofErr w:type="spellEnd"/>
                            <w:r w:rsidRPr="00C70A74">
                              <w:rPr>
                                <w:sz w:val="18"/>
                                <w:szCs w:val="18"/>
                              </w:rPr>
                              <w:t xml:space="preserve">)  </w:t>
                            </w:r>
                            <w:proofErr w:type="spellStart"/>
                            <w:r w:rsidRPr="00C70A74">
                              <w:rPr>
                                <w:sz w:val="18"/>
                                <w:szCs w:val="18"/>
                              </w:rPr>
                              <w:t>për</w:t>
                            </w:r>
                            <w:proofErr w:type="spellEnd"/>
                            <w:proofErr w:type="gramEnd"/>
                            <w:r w:rsidRPr="00C70A7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0A74">
                              <w:rPr>
                                <w:sz w:val="18"/>
                                <w:szCs w:val="18"/>
                              </w:rPr>
                              <w:t>parandalimin</w:t>
                            </w:r>
                            <w:proofErr w:type="spellEnd"/>
                            <w:r w:rsidRPr="00C70A7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0A74">
                              <w:rPr>
                                <w:sz w:val="18"/>
                                <w:szCs w:val="18"/>
                              </w:rPr>
                              <w:t>dhe</w:t>
                            </w:r>
                            <w:proofErr w:type="spellEnd"/>
                            <w:r w:rsidRPr="00C70A7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0A74">
                              <w:rPr>
                                <w:sz w:val="18"/>
                                <w:szCs w:val="18"/>
                              </w:rPr>
                              <w:t>kontrollin</w:t>
                            </w:r>
                            <w:proofErr w:type="spellEnd"/>
                            <w:r w:rsidRPr="00C70A74">
                              <w:rPr>
                                <w:sz w:val="18"/>
                                <w:szCs w:val="18"/>
                              </w:rPr>
                              <w:t xml:space="preserve"> e COVID-19 </w:t>
                            </w:r>
                            <w:proofErr w:type="spellStart"/>
                            <w:r w:rsidRPr="00C70A74">
                              <w:rPr>
                                <w:sz w:val="18"/>
                                <w:szCs w:val="18"/>
                              </w:rPr>
                              <w:t>në</w:t>
                            </w:r>
                            <w:proofErr w:type="spellEnd"/>
                            <w:r w:rsidRPr="00C70A7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0A74">
                              <w:rPr>
                                <w:sz w:val="18"/>
                                <w:szCs w:val="18"/>
                              </w:rPr>
                              <w:t>shkolla</w:t>
                            </w:r>
                            <w:proofErr w:type="spellEnd"/>
                            <w:r w:rsidRPr="00C70A7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0A74">
                              <w:rPr>
                                <w:sz w:val="18"/>
                                <w:szCs w:val="18"/>
                              </w:rPr>
                              <w:t>për</w:t>
                            </w:r>
                            <w:proofErr w:type="spellEnd"/>
                            <w:r w:rsidRPr="00C70A7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0A74">
                              <w:rPr>
                                <w:sz w:val="18"/>
                                <w:szCs w:val="18"/>
                              </w:rPr>
                              <w:t>këshilla</w:t>
                            </w:r>
                            <w:proofErr w:type="spellEnd"/>
                            <w:r w:rsidRPr="00C70A7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0A74">
                              <w:rPr>
                                <w:sz w:val="18"/>
                                <w:szCs w:val="18"/>
                              </w:rPr>
                              <w:t>të</w:t>
                            </w:r>
                            <w:proofErr w:type="spellEnd"/>
                            <w:r w:rsidRPr="00C70A7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0A74">
                              <w:rPr>
                                <w:sz w:val="18"/>
                                <w:szCs w:val="18"/>
                              </w:rPr>
                              <w:t>hollësishme</w:t>
                            </w:r>
                            <w:proofErr w:type="spellEnd"/>
                            <w:r w:rsidRPr="00C70A74">
                              <w:rPr>
                                <w:sz w:val="18"/>
                                <w:szCs w:val="18"/>
                              </w:rPr>
                              <w:t>.]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Siguroni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udhëzime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qarta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kombëtare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për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parametrat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vendimmarrjes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në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hapjen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shkollës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Ato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mund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kenë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nevojë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jenë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progresive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, duke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filluar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në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zonat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me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normat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më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ulëta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transmetimit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rreziku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më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i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ulët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i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lokalizuar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>.</w:t>
            </w:r>
          </w:p>
          <w:p w14:paraId="79EB631C" w14:textId="24D4CA0F" w:rsidR="00321D6C" w:rsidRPr="00097454" w:rsidRDefault="007B2C57" w:rsidP="00321D6C">
            <w:pPr>
              <w:rPr>
                <w:rStyle w:val="SubtleReference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Hapjet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shkollës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gjithashtu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mund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21D6C" w:rsidRPr="00097454">
              <w:rPr>
                <w:rStyle w:val="SubtleReference"/>
                <w:color w:val="auto"/>
                <w:sz w:val="18"/>
                <w:szCs w:val="18"/>
              </w:rPr>
              <w:t>bëhen</w:t>
            </w:r>
            <w:proofErr w:type="spellEnd"/>
            <w:r w:rsidR="00321D6C"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21D6C" w:rsidRPr="00097454">
              <w:rPr>
                <w:rStyle w:val="SubtleReference"/>
                <w:color w:val="auto"/>
                <w:sz w:val="18"/>
                <w:szCs w:val="18"/>
              </w:rPr>
              <w:t>shkallë</w:t>
            </w:r>
            <w:proofErr w:type="spellEnd"/>
            <w:r w:rsidR="00321D6C" w:rsidRPr="00097454">
              <w:rPr>
                <w:rStyle w:val="SubtleReference"/>
                <w:color w:val="auto"/>
                <w:sz w:val="18"/>
                <w:szCs w:val="18"/>
              </w:rPr>
              <w:t xml:space="preserve"> pas </w:t>
            </w:r>
            <w:proofErr w:type="spellStart"/>
            <w:r w:rsidR="00321D6C" w:rsidRPr="00097454">
              <w:rPr>
                <w:rStyle w:val="SubtleReference"/>
                <w:color w:val="auto"/>
                <w:sz w:val="18"/>
                <w:szCs w:val="18"/>
              </w:rPr>
              <w:t>shkalle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–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për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shembull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at</w:t>
            </w:r>
            <w:r w:rsidR="00321D6C" w:rsidRPr="00097454">
              <w:rPr>
                <w:rStyle w:val="SubtleReference"/>
                <w:color w:val="auto"/>
                <w:sz w:val="18"/>
                <w:szCs w:val="18"/>
              </w:rPr>
              <w:t>o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fillimisht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mund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kufizohen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në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disa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ditë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javës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ose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21D6C"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="00321D6C"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21D6C" w:rsidRPr="00097454">
              <w:rPr>
                <w:rStyle w:val="SubtleReference"/>
                <w:color w:val="auto"/>
                <w:sz w:val="18"/>
                <w:szCs w:val="18"/>
              </w:rPr>
              <w:t>aplikohet</w:t>
            </w:r>
            <w:proofErr w:type="spellEnd"/>
            <w:r w:rsidR="00321D6C"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vetëm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për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disa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21D6C" w:rsidRPr="00097454">
              <w:rPr>
                <w:rStyle w:val="SubtleReference"/>
                <w:color w:val="auto"/>
                <w:sz w:val="18"/>
                <w:szCs w:val="18"/>
              </w:rPr>
              <w:t>klasa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ose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nivele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Politikat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kombëtare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duhet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siguroj</w:t>
            </w:r>
            <w:r w:rsidR="00321D6C" w:rsidRPr="00097454">
              <w:rPr>
                <w:rStyle w:val="SubtleReference"/>
                <w:color w:val="auto"/>
                <w:sz w:val="18"/>
                <w:szCs w:val="18"/>
              </w:rPr>
              <w:t>n</w:t>
            </w:r>
            <w:r w:rsidRPr="00097454">
              <w:rPr>
                <w:rStyle w:val="SubtleReference"/>
                <w:color w:val="auto"/>
                <w:sz w:val="18"/>
                <w:szCs w:val="18"/>
              </w:rPr>
              <w:t>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udhëzime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qarta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për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21D6C" w:rsidRPr="00097454">
              <w:rPr>
                <w:rStyle w:val="SubtleReference"/>
                <w:color w:val="auto"/>
                <w:sz w:val="18"/>
                <w:szCs w:val="18"/>
              </w:rPr>
              <w:t>vlerësimin</w:t>
            </w:r>
            <w:proofErr w:type="spellEnd"/>
            <w:r w:rsidR="00321D6C"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nën-kombëtar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marrj</w:t>
            </w:r>
            <w:r w:rsidR="00321D6C" w:rsidRPr="00097454">
              <w:rPr>
                <w:rStyle w:val="SubtleReference"/>
                <w:color w:val="auto"/>
                <w:sz w:val="18"/>
                <w:szCs w:val="18"/>
              </w:rPr>
              <w:t>en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vendimeve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>.</w:t>
            </w:r>
          </w:p>
        </w:tc>
        <w:tc>
          <w:tcPr>
            <w:tcW w:w="3317" w:type="dxa"/>
            <w:shd w:val="clear" w:color="auto" w:fill="D9E2F3" w:themeFill="accent1" w:themeFillTint="33"/>
          </w:tcPr>
          <w:p w14:paraId="56462853" w14:textId="147AA874" w:rsidR="00FF6CAD" w:rsidRPr="00097454" w:rsidRDefault="00321D6C" w:rsidP="00321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Autoritetet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arsimore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duhet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t’i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forcojnë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mekanizmat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komunikimit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koordinimit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që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promovojnë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dialog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angazhim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lokal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me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komunitete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prindër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fëmijë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D93ADD" w:rsidRPr="00097454">
              <w:rPr>
                <w:rStyle w:val="SubtleReference"/>
                <w:color w:val="auto"/>
                <w:sz w:val="18"/>
                <w:szCs w:val="18"/>
              </w:rPr>
              <w:t>p</w:t>
            </w:r>
            <w:r w:rsidRPr="00097454">
              <w:rPr>
                <w:rStyle w:val="SubtleReference"/>
                <w:color w:val="auto"/>
                <w:sz w:val="18"/>
                <w:szCs w:val="18"/>
              </w:rPr>
              <w:t>ë</w:t>
            </w:r>
            <w:r w:rsidR="00D93ADD" w:rsidRPr="00097454">
              <w:rPr>
                <w:rStyle w:val="SubtleReference"/>
                <w:color w:val="auto"/>
                <w:sz w:val="18"/>
                <w:szCs w:val="18"/>
              </w:rPr>
              <w:t>r</w:t>
            </w:r>
            <w:proofErr w:type="spellEnd"/>
            <w:r w:rsidR="00D93ADD"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D93ADD" w:rsidRPr="00097454">
              <w:rPr>
                <w:rStyle w:val="SubtleReference"/>
                <w:color w:val="auto"/>
                <w:sz w:val="18"/>
                <w:szCs w:val="18"/>
              </w:rPr>
              <w:t>çështjet</w:t>
            </w:r>
            <w:proofErr w:type="spellEnd"/>
            <w:r w:rsidR="00D93ADD" w:rsidRPr="00097454">
              <w:rPr>
                <w:rStyle w:val="SubtleReference"/>
                <w:color w:val="auto"/>
                <w:sz w:val="18"/>
                <w:szCs w:val="18"/>
              </w:rPr>
              <w:t xml:space="preserve"> e</w:t>
            </w:r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arsimi</w:t>
            </w:r>
            <w:r w:rsidR="00D93ADD" w:rsidRPr="00097454">
              <w:rPr>
                <w:rStyle w:val="SubtleReference"/>
                <w:color w:val="auto"/>
                <w:sz w:val="18"/>
                <w:szCs w:val="18"/>
              </w:rPr>
              <w:t>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>.</w:t>
            </w:r>
          </w:p>
        </w:tc>
        <w:tc>
          <w:tcPr>
            <w:tcW w:w="3317" w:type="dxa"/>
            <w:shd w:val="clear" w:color="auto" w:fill="D9E2F3" w:themeFill="accent1" w:themeFillTint="33"/>
          </w:tcPr>
          <w:p w14:paraId="5C85DB6E" w14:textId="1B04EA40" w:rsidR="00FF6CAD" w:rsidRPr="00097454" w:rsidRDefault="00711746" w:rsidP="007117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Zhvilloni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një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model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</w:t>
            </w:r>
            <w:r w:rsidR="002637F8" w:rsidRPr="00097454">
              <w:rPr>
                <w:rStyle w:val="SubtleReference"/>
                <w:color w:val="auto"/>
                <w:sz w:val="18"/>
                <w:szCs w:val="18"/>
              </w:rPr>
              <w:t>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vendimmarrjes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për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rimbyllje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rihapje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t</w:t>
            </w:r>
            <w:r w:rsidRPr="00097454">
              <w:rPr>
                <w:rStyle w:val="SubtleReference"/>
                <w:color w:val="auto"/>
                <w:sz w:val="18"/>
                <w:szCs w:val="18"/>
                <w:lang w:val="sq-AL"/>
              </w:rPr>
              <w:t>ë</w:t>
            </w:r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shkollave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sipas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nevojës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për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shkak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rishfaqjes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së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transmetimit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në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komunitet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>.</w:t>
            </w:r>
          </w:p>
        </w:tc>
      </w:tr>
      <w:tr w:rsidR="00FF6CAD" w:rsidRPr="00F438DD" w14:paraId="70C9D1DF" w14:textId="77777777" w:rsidTr="00FF6CAD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</w:tcPr>
          <w:p w14:paraId="34FA9C71" w14:textId="25961BDE" w:rsidR="002637F8" w:rsidRPr="00097454" w:rsidRDefault="00621696" w:rsidP="004A1EDE">
            <w:pPr>
              <w:rPr>
                <w:rStyle w:val="SubtleReference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Zhvill</w:t>
            </w:r>
            <w:r w:rsidR="0095734C" w:rsidRPr="00097454">
              <w:rPr>
                <w:rStyle w:val="SubtleReference"/>
                <w:color w:val="auto"/>
                <w:sz w:val="18"/>
                <w:szCs w:val="18"/>
              </w:rPr>
              <w:t>oni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95734C" w:rsidRPr="00097454">
              <w:rPr>
                <w:rStyle w:val="SubtleReference"/>
                <w:color w:val="auto"/>
                <w:sz w:val="18"/>
                <w:szCs w:val="18"/>
              </w:rPr>
              <w:t>protokolle</w:t>
            </w:r>
            <w:proofErr w:type="spellEnd"/>
            <w:r w:rsidR="0095734C"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95734C"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="0095734C"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qart</w:t>
            </w:r>
            <w:r w:rsidR="0095734C" w:rsidRPr="00097454">
              <w:rPr>
                <w:rStyle w:val="SubtleReference"/>
                <w:color w:val="auto"/>
                <w:sz w:val="18"/>
                <w:szCs w:val="18"/>
              </w:rPr>
              <w:t>a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lehtë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95734C"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kuptueshm</w:t>
            </w:r>
            <w:r w:rsidR="0095734C" w:rsidRPr="00097454">
              <w:rPr>
                <w:rStyle w:val="SubtleReference"/>
                <w:color w:val="auto"/>
                <w:sz w:val="18"/>
                <w:szCs w:val="18"/>
              </w:rPr>
              <w:t>e</w:t>
            </w:r>
            <w:proofErr w:type="spellEnd"/>
            <w:r w:rsidR="0095734C"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mbi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masat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distancuese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fizike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përfshirë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ndalimin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veprimtarive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që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kërkojnë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tubime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mëdha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, duke </w:t>
            </w:r>
            <w:proofErr w:type="spellStart"/>
            <w:r w:rsidR="002637F8" w:rsidRPr="00097454">
              <w:rPr>
                <w:rStyle w:val="SubtleReference"/>
                <w:color w:val="auto"/>
                <w:sz w:val="18"/>
                <w:szCs w:val="18"/>
              </w:rPr>
              <w:t>rregulluar</w:t>
            </w:r>
            <w:proofErr w:type="spellEnd"/>
            <w:r w:rsidR="002637F8"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fillimin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2637F8" w:rsidRPr="00097454">
              <w:rPr>
                <w:rStyle w:val="SubtleReference"/>
                <w:color w:val="auto"/>
                <w:sz w:val="18"/>
                <w:szCs w:val="18"/>
              </w:rPr>
              <w:t>mbylljen</w:t>
            </w:r>
            <w:proofErr w:type="spellEnd"/>
            <w:r w:rsidR="002637F8" w:rsidRPr="00097454">
              <w:rPr>
                <w:rStyle w:val="SubtleReference"/>
                <w:color w:val="auto"/>
                <w:sz w:val="18"/>
                <w:szCs w:val="18"/>
              </w:rPr>
              <w:t xml:space="preserve"> e</w:t>
            </w:r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ditë</w:t>
            </w:r>
            <w:r w:rsidR="002637F8" w:rsidRPr="00097454">
              <w:rPr>
                <w:rStyle w:val="SubtleReference"/>
                <w:color w:val="auto"/>
                <w:sz w:val="18"/>
                <w:szCs w:val="18"/>
              </w:rPr>
              <w:t>ve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2637F8" w:rsidRPr="00097454">
              <w:rPr>
                <w:rStyle w:val="SubtleReference"/>
                <w:color w:val="auto"/>
                <w:sz w:val="18"/>
                <w:szCs w:val="18"/>
              </w:rPr>
              <w:t>t</w:t>
            </w:r>
            <w:r w:rsidRPr="00097454">
              <w:rPr>
                <w:rStyle w:val="SubtleReference"/>
                <w:color w:val="auto"/>
                <w:sz w:val="18"/>
                <w:szCs w:val="18"/>
              </w:rPr>
              <w:t>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shkollës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2637F8" w:rsidRPr="00097454">
              <w:rPr>
                <w:rStyle w:val="SubtleReference"/>
                <w:color w:val="auto"/>
                <w:sz w:val="18"/>
                <w:szCs w:val="18"/>
              </w:rPr>
              <w:t>kohën</w:t>
            </w:r>
            <w:proofErr w:type="spellEnd"/>
            <w:r w:rsidR="002637F8" w:rsidRPr="00097454">
              <w:rPr>
                <w:rStyle w:val="SubtleReference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ushqyerit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, duke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lëvizur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klasat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në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hapësira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përkohshme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ose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jashtë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r w:rsidR="002637F8" w:rsidRPr="00097454">
              <w:rPr>
                <w:rStyle w:val="SubtleReference"/>
                <w:color w:val="auto"/>
                <w:sz w:val="18"/>
                <w:szCs w:val="18"/>
              </w:rPr>
              <w:t xml:space="preserve">duke </w:t>
            </w:r>
            <w:proofErr w:type="spellStart"/>
            <w:r w:rsidR="002637F8" w:rsidRPr="00097454">
              <w:rPr>
                <w:rStyle w:val="SubtleReference"/>
                <w:color w:val="auto"/>
                <w:sz w:val="18"/>
                <w:szCs w:val="18"/>
              </w:rPr>
              <w:t>mbaj</w:t>
            </w:r>
            <w:r w:rsidR="000A62C5" w:rsidRPr="00097454">
              <w:rPr>
                <w:rStyle w:val="SubtleReference"/>
                <w:color w:val="auto"/>
                <w:sz w:val="18"/>
                <w:szCs w:val="18"/>
              </w:rPr>
              <w:t>t</w:t>
            </w:r>
            <w:r w:rsidR="002637F8" w:rsidRPr="00097454">
              <w:rPr>
                <w:rStyle w:val="SubtleReference"/>
                <w:color w:val="auto"/>
                <w:sz w:val="18"/>
                <w:szCs w:val="18"/>
              </w:rPr>
              <w:t>ur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shkollë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në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turne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2637F8" w:rsidRPr="00097454">
              <w:rPr>
                <w:rStyle w:val="SubtleReference"/>
                <w:color w:val="auto"/>
                <w:sz w:val="18"/>
                <w:szCs w:val="18"/>
              </w:rPr>
              <w:t>për</w:t>
            </w:r>
            <w:proofErr w:type="spellEnd"/>
            <w:r w:rsidR="002637F8"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2637F8"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="002637F8"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zvogël</w:t>
            </w:r>
            <w:r w:rsidR="002637F8" w:rsidRPr="00097454">
              <w:rPr>
                <w:rStyle w:val="SubtleReference"/>
                <w:color w:val="auto"/>
                <w:sz w:val="18"/>
                <w:szCs w:val="18"/>
              </w:rPr>
              <w:t>uar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madhësinë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klasës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>.</w:t>
            </w:r>
          </w:p>
        </w:tc>
        <w:tc>
          <w:tcPr>
            <w:tcW w:w="3317" w:type="dxa"/>
          </w:tcPr>
          <w:p w14:paraId="0D50581F" w14:textId="7AAE97E2" w:rsidR="00FF6CAD" w:rsidRPr="00097454" w:rsidRDefault="0095734C" w:rsidP="00263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</w:pP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Shtoni</w:t>
            </w:r>
            <w:proofErr w:type="spellEnd"/>
            <w:r w:rsidR="000A62C5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pjes</w:t>
            </w:r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shkollave</w:t>
            </w:r>
            <w:proofErr w:type="spellEnd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me </w:t>
            </w:r>
            <w:proofErr w:type="spellStart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ujë</w:t>
            </w:r>
            <w:proofErr w:type="spellEnd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sigurt</w:t>
            </w:r>
            <w:proofErr w:type="spellEnd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stacione</w:t>
            </w:r>
            <w:r w:rsidR="000A62C5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</w:t>
            </w:r>
            <w:proofErr w:type="spellEnd"/>
            <w:r w:rsidR="00E100B5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E100B5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larje</w:t>
            </w:r>
            <w:r w:rsidR="00E100B5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</w:t>
            </w:r>
            <w:proofErr w:type="spellEnd"/>
            <w:r w:rsidR="00E100B5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</w:t>
            </w:r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duarve</w:t>
            </w:r>
            <w:proofErr w:type="spellEnd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furnizimet</w:t>
            </w:r>
            <w:proofErr w:type="spellEnd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pastrim</w:t>
            </w:r>
            <w:proofErr w:type="spellEnd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kur</w:t>
            </w:r>
            <w:proofErr w:type="spellEnd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është</w:t>
            </w:r>
            <w:proofErr w:type="spellEnd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 </w:t>
            </w:r>
            <w:proofErr w:type="spellStart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mundur</w:t>
            </w:r>
            <w:proofErr w:type="spellEnd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krijoni</w:t>
            </w:r>
            <w:proofErr w:type="spellEnd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ose</w:t>
            </w:r>
            <w:proofErr w:type="spellEnd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zgjeroni</w:t>
            </w:r>
            <w:proofErr w:type="spellEnd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83470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tualete</w:t>
            </w:r>
            <w:proofErr w:type="spellEnd"/>
            <w:r w:rsidR="00F83470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83470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="00F83470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83470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ndara</w:t>
            </w:r>
            <w:proofErr w:type="spellEnd"/>
            <w:r w:rsidR="00F83470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83470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 w:rsidR="00F83470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83470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gjini</w:t>
            </w:r>
            <w:proofErr w:type="spellEnd"/>
            <w:r w:rsidR="00F83470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83470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ose</w:t>
            </w:r>
            <w:proofErr w:type="spellEnd"/>
            <w:r w:rsidR="00F83470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tualete</w:t>
            </w:r>
            <w:proofErr w:type="spellEnd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83470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="00F83470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83470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ndara</w:t>
            </w:r>
            <w:proofErr w:type="spellEnd"/>
            <w:r w:rsidR="00F83470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duke </w:t>
            </w:r>
            <w:proofErr w:type="spellStart"/>
            <w:r w:rsidR="00F83470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përfshirë</w:t>
            </w:r>
            <w:proofErr w:type="spellEnd"/>
            <w:r w:rsidR="00F83470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83470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kushtet</w:t>
            </w:r>
            <w:proofErr w:type="spellEnd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menaxhimin</w:t>
            </w:r>
            <w:proofErr w:type="spellEnd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 </w:t>
            </w:r>
            <w:proofErr w:type="spellStart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higjienës</w:t>
            </w:r>
            <w:proofErr w:type="spellEnd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menstruale</w:t>
            </w:r>
            <w:proofErr w:type="spellEnd"/>
            <w:r w:rsidR="002637F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3317" w:type="dxa"/>
          </w:tcPr>
          <w:p w14:paraId="5E515229" w14:textId="77777777" w:rsidR="00FF6CAD" w:rsidRPr="00097454" w:rsidRDefault="00FF6CAD" w:rsidP="00767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C70A74" w:rsidRPr="00F438DD" w14:paraId="3C9BCA8A" w14:textId="77777777" w:rsidTr="00C70A74">
        <w:tblPrEx>
          <w:shd w:val="clear" w:color="auto" w:fill="auto"/>
        </w:tblPrEx>
        <w:trPr>
          <w:trHeight w:val="2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D9E2F3" w:themeFill="accent1" w:themeFillTint="33"/>
          </w:tcPr>
          <w:p w14:paraId="1AAFBD03" w14:textId="6FA85226" w:rsidR="00C70A74" w:rsidRPr="00097454" w:rsidRDefault="000A62C5" w:rsidP="000A62C5">
            <w:pPr>
              <w:rPr>
                <w:rStyle w:val="SubtleReference"/>
                <w:color w:val="auto"/>
                <w:sz w:val="18"/>
                <w:szCs w:val="18"/>
              </w:rPr>
            </w:pP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Hart</w:t>
            </w:r>
            <w:r w:rsidR="0095734C" w:rsidRPr="00097454">
              <w:rPr>
                <w:rStyle w:val="SubtleReference"/>
                <w:color w:val="auto"/>
                <w:sz w:val="18"/>
                <w:szCs w:val="18"/>
              </w:rPr>
              <w:t>oni</w:t>
            </w:r>
            <w:proofErr w:type="spellEnd"/>
            <w:r w:rsidR="0095734C"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protokolle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hollësishme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për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masat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higjenës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përfshirë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larjen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duarve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etikën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frymëmarrjes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përdorimi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i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pajisjeve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mbrojtëse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procedurat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pastrimi</w:t>
            </w:r>
            <w:r w:rsidR="0095734C" w:rsidRPr="00097454">
              <w:rPr>
                <w:rStyle w:val="SubtleReference"/>
                <w:color w:val="auto"/>
                <w:sz w:val="18"/>
                <w:szCs w:val="18"/>
              </w:rPr>
              <w:t>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për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objektet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praktikat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sigurta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përgatitjes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së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ushqimit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>.</w:t>
            </w:r>
          </w:p>
        </w:tc>
        <w:tc>
          <w:tcPr>
            <w:tcW w:w="3317" w:type="dxa"/>
            <w:shd w:val="clear" w:color="auto" w:fill="D9E2F3" w:themeFill="accent1" w:themeFillTint="33"/>
          </w:tcPr>
          <w:p w14:paraId="62F2DAA7" w14:textId="56F8FF54" w:rsidR="00C70A74" w:rsidRPr="00097454" w:rsidRDefault="000A62C5" w:rsidP="000A6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</w:pP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Trajn</w:t>
            </w:r>
            <w:r w:rsidR="0095734C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oni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stafi</w:t>
            </w:r>
            <w:r w:rsidR="0095734C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administrativ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mësuesit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zbatimin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praktikave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distancës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fizike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praktikat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higjienës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shkollë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rritja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stafit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shkolla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sipas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nevojës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Stafi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i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pastrimit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gjithashtu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duhet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jetë</w:t>
            </w:r>
            <w:proofErr w:type="spellEnd"/>
            <w:r w:rsidR="004F550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F550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i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trajnuar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dezinfektim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jenë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pajisur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me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pajisjet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mbrojtjes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personale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masën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mund</w:t>
            </w:r>
            <w:r w:rsidR="004F5508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shme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3317" w:type="dxa"/>
            <w:shd w:val="clear" w:color="auto" w:fill="D9E2F3" w:themeFill="accent1" w:themeFillTint="33"/>
          </w:tcPr>
          <w:p w14:paraId="19BB2C36" w14:textId="203E3C75" w:rsidR="00C70A74" w:rsidRPr="00097454" w:rsidRDefault="004F5508" w:rsidP="004F5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</w:pP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Theks</w:t>
            </w:r>
            <w:r w:rsidR="0095734C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oni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ndryshimi</w:t>
            </w:r>
            <w:r w:rsidR="0095734C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</w:t>
            </w:r>
            <w:proofErr w:type="spellEnd"/>
            <w:r w:rsidR="0095734C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95734C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e</w:t>
            </w:r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sjelljes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rritur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që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dytë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intensitetin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frekuentimin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pastrimit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95734C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si</w:t>
            </w:r>
            <w:proofErr w:type="spellEnd"/>
            <w:r w:rsidR="0095734C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aktivitetet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dezinfektimit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përmirësimin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praktikave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menaxhimit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mbeturinave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.</w:t>
            </w:r>
          </w:p>
        </w:tc>
      </w:tr>
      <w:tr w:rsidR="00C70A74" w:rsidRPr="00F438DD" w14:paraId="2CCB8AA7" w14:textId="77777777" w:rsidTr="0006019A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</w:tcPr>
          <w:p w14:paraId="4DEF193F" w14:textId="4D77095A" w:rsidR="00C70A74" w:rsidRPr="00097454" w:rsidRDefault="004F5508" w:rsidP="004F5508">
            <w:pPr>
              <w:rPr>
                <w:rStyle w:val="SubtleReference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Rishik</w:t>
            </w:r>
            <w:r w:rsidR="0095734C" w:rsidRPr="00097454">
              <w:rPr>
                <w:rStyle w:val="SubtleReference"/>
                <w:color w:val="auto"/>
                <w:sz w:val="18"/>
                <w:szCs w:val="18"/>
              </w:rPr>
              <w:t>oni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personeli</w:t>
            </w:r>
            <w:r w:rsidR="0095734C" w:rsidRPr="00097454">
              <w:rPr>
                <w:rStyle w:val="SubtleReference"/>
                <w:color w:val="auto"/>
                <w:sz w:val="18"/>
                <w:szCs w:val="18"/>
              </w:rPr>
              <w:t>n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politikat</w:t>
            </w:r>
            <w:proofErr w:type="spellEnd"/>
            <w:r w:rsidR="0095734C" w:rsidRPr="00097454">
              <w:rPr>
                <w:rStyle w:val="SubtleReference"/>
                <w:color w:val="auto"/>
                <w:sz w:val="18"/>
                <w:szCs w:val="18"/>
              </w:rPr>
              <w:t xml:space="preserve"> e</w:t>
            </w:r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vijueshmërisë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me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mësues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sindikatat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për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akomoduar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mungesat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në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lidhje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me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shëndetin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përkrahjen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mësimdhënies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në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distancë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përzier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>.</w:t>
            </w:r>
          </w:p>
          <w:p w14:paraId="5F4F343D" w14:textId="61EDF486" w:rsidR="004F5508" w:rsidRPr="00097454" w:rsidRDefault="004F5508" w:rsidP="0006019A">
            <w:pPr>
              <w:rPr>
                <w:rStyle w:val="SubtleReference"/>
                <w:color w:val="auto"/>
                <w:sz w:val="18"/>
                <w:szCs w:val="18"/>
              </w:rPr>
            </w:pP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Politikat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duhet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mbrojnë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stafin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mësuesit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studentët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cilët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janë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në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rrezik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lartë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për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shkak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moshës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ose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gjendjes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shëndetësore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, me planet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për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mbuluar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mësuesit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që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mungojnë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vazhdojnë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arsimimin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në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A1EDE" w:rsidRPr="00097454">
              <w:rPr>
                <w:rStyle w:val="SubtleReference"/>
                <w:color w:val="auto"/>
                <w:sz w:val="18"/>
                <w:szCs w:val="18"/>
              </w:rPr>
              <w:t>largësi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për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mbështetur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studentët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paaftë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ndjekin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shkollën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akomod</w:t>
            </w:r>
            <w:r w:rsidR="004A1EDE" w:rsidRPr="00097454">
              <w:rPr>
                <w:rStyle w:val="SubtleReference"/>
                <w:color w:val="auto"/>
                <w:sz w:val="18"/>
                <w:szCs w:val="18"/>
              </w:rPr>
              <w:t>imi</w:t>
            </w:r>
            <w:proofErr w:type="spellEnd"/>
            <w:r w:rsidR="004A1EDE"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A1EDE" w:rsidRPr="00097454">
              <w:rPr>
                <w:rStyle w:val="SubtleReference"/>
                <w:color w:val="auto"/>
                <w:sz w:val="18"/>
                <w:szCs w:val="18"/>
              </w:rPr>
              <w:t>i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rrethana</w:t>
            </w:r>
            <w:r w:rsidR="004A1EDE" w:rsidRPr="00097454">
              <w:rPr>
                <w:rStyle w:val="SubtleReference"/>
                <w:color w:val="auto"/>
                <w:sz w:val="18"/>
                <w:szCs w:val="18"/>
              </w:rPr>
              <w:t>ve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A1EDE" w:rsidRPr="00097454">
              <w:rPr>
                <w:rStyle w:val="SubtleReference"/>
                <w:color w:val="auto"/>
                <w:sz w:val="18"/>
                <w:szCs w:val="18"/>
              </w:rPr>
              <w:t>individuale</w:t>
            </w:r>
            <w:proofErr w:type="spellEnd"/>
            <w:r w:rsidR="004A1EDE"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në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masën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mundshme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>.</w:t>
            </w:r>
          </w:p>
        </w:tc>
        <w:tc>
          <w:tcPr>
            <w:tcW w:w="3317" w:type="dxa"/>
          </w:tcPr>
          <w:p w14:paraId="01DB5089" w14:textId="6223615B" w:rsidR="004A1EDE" w:rsidRPr="00097454" w:rsidRDefault="004A1EDE" w:rsidP="004A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</w:pP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T’iu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siguro</w:t>
            </w:r>
            <w:r w:rsidR="0095734C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</w:t>
            </w:r>
            <w:r w:rsidR="00CE718C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i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drejtuesve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shkollave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udhëzime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qarta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vendosur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procedura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nëse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studentët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ose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stafi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sëmuret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Udhëzimi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duhet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përfshijnë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monitorimin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shëndetit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studentit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stafit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, duke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mbajtur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kontakte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rregullta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me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autoritetet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shëndetit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lokal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azhurnimi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i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planeve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emergjencës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listat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kontakteve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.</w:t>
            </w:r>
          </w:p>
          <w:p w14:paraId="6C77DC25" w14:textId="4564598C" w:rsidR="0006019A" w:rsidRPr="00097454" w:rsidRDefault="004A1EDE" w:rsidP="00060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</w:pP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Shkollat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gjithashtu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duhet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siguro</w:t>
            </w:r>
            <w:r w:rsidR="00CE718C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he</w:t>
            </w:r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që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ka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hapësirë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veçuar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përkohësisht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studentët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stafin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E274D7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e</w:t>
            </w:r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sëmurë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pa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krijuar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stigma. </w:t>
            </w:r>
            <w:proofErr w:type="spellStart"/>
            <w:r w:rsidR="00366987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T’i</w:t>
            </w:r>
            <w:proofErr w:type="spellEnd"/>
            <w:r w:rsidR="00366987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66987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ndajnë</w:t>
            </w:r>
            <w:proofErr w:type="spellEnd"/>
            <w:r w:rsidR="00366987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66987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</w:t>
            </w:r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rocedurat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me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stafin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prindërit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studentët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përfshirë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këshillimin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gjithë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studentëve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stafit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sëmurë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qëndruar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shtëpi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.</w:t>
            </w:r>
          </w:p>
          <w:p w14:paraId="7C93E4FE" w14:textId="4DAC77AC" w:rsidR="001636F7" w:rsidRPr="00097454" w:rsidRDefault="001636F7" w:rsidP="00060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317" w:type="dxa"/>
          </w:tcPr>
          <w:p w14:paraId="50C4E680" w14:textId="77777777" w:rsidR="00C70A74" w:rsidRPr="00097454" w:rsidRDefault="00C70A74" w:rsidP="00767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</w:pPr>
          </w:p>
        </w:tc>
      </w:tr>
    </w:tbl>
    <w:p w14:paraId="7AB548B1" w14:textId="273ECA84" w:rsidR="009D3674" w:rsidRDefault="001A7A42" w:rsidP="00A279FE">
      <w:pPr>
        <w:spacing w:after="0"/>
        <w:rPr>
          <w:rStyle w:val="SubtleReference"/>
          <w:b w:val="0"/>
          <w:bCs w:val="0"/>
          <w:color w:val="auto"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FC6629" wp14:editId="2E2D0300">
                <wp:simplePos x="0" y="0"/>
                <wp:positionH relativeFrom="column">
                  <wp:posOffset>-387706</wp:posOffset>
                </wp:positionH>
                <wp:positionV relativeFrom="paragraph">
                  <wp:posOffset>2578735</wp:posOffset>
                </wp:positionV>
                <wp:extent cx="328295" cy="5852160"/>
                <wp:effectExtent l="0" t="0" r="14605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" cy="5852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D61D7D" w14:textId="5C52E218" w:rsidR="00CE718C" w:rsidRDefault="00CE718C" w:rsidP="00CE718C">
                            <w:pPr>
                              <w:spacing w:before="0" w:after="0"/>
                              <w:jc w:val="center"/>
                            </w:pPr>
                            <w:proofErr w:type="spellStart"/>
                            <w:r w:rsidRPr="00CE718C">
                              <w:t>Përqendrohuni</w:t>
                            </w:r>
                            <w:proofErr w:type="spellEnd"/>
                            <w:r w:rsidRPr="00CE718C">
                              <w:t xml:space="preserve"> </w:t>
                            </w:r>
                            <w:proofErr w:type="spellStart"/>
                            <w:r w:rsidRPr="00CE718C">
                              <w:t>te</w:t>
                            </w:r>
                            <w:proofErr w:type="spellEnd"/>
                            <w:r w:rsidRPr="00CE718C">
                              <w:t xml:space="preserve"> </w:t>
                            </w:r>
                            <w:proofErr w:type="spellStart"/>
                            <w:r w:rsidRPr="00CE718C">
                              <w:t>të</w:t>
                            </w:r>
                            <w:proofErr w:type="spellEnd"/>
                            <w:r w:rsidRPr="00CE718C">
                              <w:t xml:space="preserve"> </w:t>
                            </w:r>
                            <w:proofErr w:type="spellStart"/>
                            <w:r w:rsidRPr="00CE718C">
                              <w:t>mësuarit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C6629" id="Rectangle 17" o:spid="_x0000_s1033" style="position:absolute;margin-left:-30.55pt;margin-top:203.05pt;width:25.85pt;height:46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" fillcolor="#4472c4 [3204]" strokecolor="#1f3763 [1604]" strokeweight="1pt">
                <v:textbox style="layout-flow:vertical;mso-layout-flow-alt:bottom-to-top">
                  <w:txbxContent>
                    <w:p w14:paraId="08D61D7D" w14:textId="5C52E218" w:rsidR="00CE718C" w:rsidRDefault="00CE718C" w:rsidP="00CE718C">
                      <w:pPr>
                        <w:spacing w:before="0" w:after="0"/>
                        <w:jc w:val="center"/>
                      </w:pPr>
                      <w:proofErr w:type="spellStart"/>
                      <w:r w:rsidRPr="00CE718C">
                        <w:t>Përqendrohuni</w:t>
                      </w:r>
                      <w:proofErr w:type="spellEnd"/>
                      <w:r w:rsidRPr="00CE718C">
                        <w:t xml:space="preserve"> </w:t>
                      </w:r>
                      <w:proofErr w:type="spellStart"/>
                      <w:r w:rsidRPr="00CE718C">
                        <w:t>te</w:t>
                      </w:r>
                      <w:proofErr w:type="spellEnd"/>
                      <w:r w:rsidRPr="00CE718C">
                        <w:t xml:space="preserve"> </w:t>
                      </w:r>
                      <w:proofErr w:type="spellStart"/>
                      <w:r w:rsidRPr="00CE718C">
                        <w:t>të</w:t>
                      </w:r>
                      <w:proofErr w:type="spellEnd"/>
                      <w:r w:rsidRPr="00CE718C">
                        <w:t xml:space="preserve"> </w:t>
                      </w:r>
                      <w:proofErr w:type="spellStart"/>
                      <w:r w:rsidRPr="00CE718C">
                        <w:t>mësuarit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94DE2C" wp14:editId="31B9B9FC">
                <wp:simplePos x="0" y="0"/>
                <wp:positionH relativeFrom="column">
                  <wp:posOffset>-373075</wp:posOffset>
                </wp:positionH>
                <wp:positionV relativeFrom="paragraph">
                  <wp:posOffset>398805</wp:posOffset>
                </wp:positionV>
                <wp:extent cx="313690" cy="2114093"/>
                <wp:effectExtent l="0" t="0" r="10160" b="196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21140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8125D" id="Rectangle 16" o:spid="_x0000_s1026" style="position:absolute;margin-left:-29.4pt;margin-top:31.4pt;width:24.7pt;height:16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" fillcolor="#4472c4 [3204]" strokecolor="#1f3763 [1604]" strokeweight="1pt"/>
            </w:pict>
          </mc:Fallback>
        </mc:AlternateContent>
      </w:r>
      <w:r w:rsidR="0006019A">
        <w:rPr>
          <w:rStyle w:val="SubtleReference"/>
          <w:b w:val="0"/>
          <w:bCs w:val="0"/>
          <w:noProof/>
          <w:color w:val="auto"/>
          <w:sz w:val="24"/>
          <w:szCs w:val="24"/>
        </w:rPr>
        <w:drawing>
          <wp:inline distT="0" distB="0" distL="0" distR="0" wp14:anchorId="1CE68D40" wp14:editId="17115F5B">
            <wp:extent cx="6400292" cy="377795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002" cy="40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dTable6Colorful-Accent1"/>
        <w:tblW w:w="9950" w:type="dxa"/>
        <w:tblInd w:w="-5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3316"/>
        <w:gridCol w:w="3317"/>
        <w:gridCol w:w="3317"/>
      </w:tblGrid>
      <w:tr w:rsidR="0006019A" w:rsidRPr="00F438DD" w14:paraId="642540B0" w14:textId="77777777" w:rsidTr="00366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D9E2F3" w:themeFill="accent1" w:themeFillTint="33"/>
          </w:tcPr>
          <w:p w14:paraId="7BB31296" w14:textId="5676CB47" w:rsidR="0006019A" w:rsidRPr="00097454" w:rsidRDefault="00366987" w:rsidP="001636F7">
            <w:pPr>
              <w:spacing w:before="0"/>
              <w:rPr>
                <w:rStyle w:val="SubtleReference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Identifik</w:t>
            </w:r>
            <w:r w:rsidR="00CE718C" w:rsidRPr="00097454">
              <w:rPr>
                <w:rStyle w:val="SubtleReference"/>
                <w:color w:val="auto"/>
                <w:sz w:val="18"/>
                <w:szCs w:val="18"/>
              </w:rPr>
              <w:t>oni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reagimi</w:t>
            </w:r>
            <w:r w:rsidR="00CE718C" w:rsidRPr="00097454">
              <w:rPr>
                <w:rStyle w:val="SubtleReference"/>
                <w:color w:val="auto"/>
                <w:sz w:val="18"/>
                <w:szCs w:val="18"/>
              </w:rPr>
              <w:t>n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financimi</w:t>
            </w:r>
            <w:r w:rsidR="00CE718C" w:rsidRPr="00097454">
              <w:rPr>
                <w:rStyle w:val="SubtleReference"/>
                <w:color w:val="auto"/>
                <w:sz w:val="18"/>
                <w:szCs w:val="18"/>
              </w:rPr>
              <w:t>n</w:t>
            </w:r>
            <w:proofErr w:type="spellEnd"/>
            <w:r w:rsidR="00CE718C" w:rsidRPr="00097454">
              <w:rPr>
                <w:rStyle w:val="SubtleReference"/>
                <w:color w:val="auto"/>
                <w:sz w:val="18"/>
                <w:szCs w:val="18"/>
              </w:rPr>
              <w:t xml:space="preserve"> e</w:t>
            </w:r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rimëkëmbjes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për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investime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menjëhershme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në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ujërat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shkollës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kushtet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sanitare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higjienës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. </w:t>
            </w:r>
            <w:proofErr w:type="spellStart"/>
            <w:r w:rsidR="0095734C" w:rsidRPr="00097454">
              <w:rPr>
                <w:rStyle w:val="SubtleReference"/>
                <w:color w:val="auto"/>
                <w:sz w:val="18"/>
                <w:szCs w:val="18"/>
              </w:rPr>
              <w:t>Nda</w:t>
            </w:r>
            <w:r w:rsidR="00CE718C" w:rsidRPr="00097454">
              <w:rPr>
                <w:rStyle w:val="SubtleReference"/>
                <w:color w:val="auto"/>
                <w:sz w:val="18"/>
                <w:szCs w:val="18"/>
              </w:rPr>
              <w:t>ni</w:t>
            </w:r>
            <w:proofErr w:type="spellEnd"/>
            <w:r w:rsidR="0095734C"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95734C" w:rsidRPr="00097454">
              <w:rPr>
                <w:rStyle w:val="SubtleReference"/>
                <w:color w:val="auto"/>
                <w:sz w:val="18"/>
                <w:szCs w:val="18"/>
              </w:rPr>
              <w:t>p</w:t>
            </w:r>
            <w:r w:rsidRPr="00097454">
              <w:rPr>
                <w:rStyle w:val="SubtleReference"/>
                <w:color w:val="auto"/>
                <w:sz w:val="18"/>
                <w:szCs w:val="18"/>
              </w:rPr>
              <w:t>riorit</w:t>
            </w:r>
            <w:r w:rsidR="0095734C" w:rsidRPr="00097454">
              <w:rPr>
                <w:rStyle w:val="SubtleReference"/>
                <w:color w:val="auto"/>
                <w:sz w:val="18"/>
                <w:szCs w:val="18"/>
              </w:rPr>
              <w:t>e</w:t>
            </w:r>
            <w:r w:rsidR="00CE718C" w:rsidRPr="00097454">
              <w:rPr>
                <w:rStyle w:val="SubtleReference"/>
                <w:color w:val="auto"/>
                <w:sz w:val="18"/>
                <w:szCs w:val="18"/>
              </w:rPr>
              <w:t>t</w:t>
            </w:r>
            <w:r w:rsidR="0095734C" w:rsidRPr="00097454">
              <w:rPr>
                <w:rStyle w:val="SubtleReference"/>
                <w:color w:val="auto"/>
                <w:sz w:val="18"/>
                <w:szCs w:val="18"/>
              </w:rPr>
              <w:t>e</w:t>
            </w:r>
            <w:r w:rsidR="00CE718C" w:rsidRPr="00097454">
              <w:rPr>
                <w:rStyle w:val="SubtleReference"/>
                <w:color w:val="auto"/>
                <w:sz w:val="18"/>
                <w:szCs w:val="18"/>
              </w:rPr>
              <w:t>t</w:t>
            </w:r>
            <w:proofErr w:type="spellEnd"/>
            <w:r w:rsidR="0095734C"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r w:rsidR="00CE718C" w:rsidRPr="00097454">
              <w:rPr>
                <w:rStyle w:val="SubtleReference"/>
                <w:color w:val="auto"/>
                <w:sz w:val="18"/>
                <w:szCs w:val="18"/>
              </w:rPr>
              <w:t>e</w:t>
            </w:r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kostove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furnizime</w:t>
            </w:r>
            <w:r w:rsidR="0095734C" w:rsidRPr="00097454">
              <w:rPr>
                <w:rStyle w:val="SubtleReference"/>
                <w:color w:val="auto"/>
                <w:sz w:val="18"/>
                <w:szCs w:val="18"/>
              </w:rPr>
              <w:t>ve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shërbime</w:t>
            </w:r>
            <w:r w:rsidR="0095734C" w:rsidRPr="00097454">
              <w:rPr>
                <w:rStyle w:val="SubtleReference"/>
                <w:color w:val="auto"/>
                <w:sz w:val="18"/>
                <w:szCs w:val="18"/>
              </w:rPr>
              <w:t>ve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për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pastruar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plotësisht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dezinfekt</w:t>
            </w:r>
            <w:r w:rsidR="0095734C" w:rsidRPr="00097454">
              <w:rPr>
                <w:rStyle w:val="SubtleReference"/>
                <w:color w:val="auto"/>
                <w:sz w:val="18"/>
                <w:szCs w:val="18"/>
              </w:rPr>
              <w:t>uar</w:t>
            </w:r>
            <w:proofErr w:type="spellEnd"/>
            <w:r w:rsidR="0095734C"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shkollat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për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r w:rsidR="0095734C" w:rsidRPr="00097454">
              <w:rPr>
                <w:rStyle w:val="SubtleReference"/>
                <w:color w:val="auto"/>
                <w:sz w:val="18"/>
                <w:szCs w:val="18"/>
              </w:rPr>
              <w:t xml:space="preserve">planet </w:t>
            </w:r>
            <w:proofErr w:type="spellStart"/>
            <w:r w:rsidR="0095734C" w:rsidRPr="00097454">
              <w:rPr>
                <w:rStyle w:val="SubtleReference"/>
                <w:color w:val="auto"/>
                <w:sz w:val="18"/>
                <w:szCs w:val="18"/>
              </w:rPr>
              <w:t>dhe</w:t>
            </w:r>
            <w:proofErr w:type="spellEnd"/>
            <w:r w:rsidR="0095734C"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95734C" w:rsidRPr="00097454">
              <w:rPr>
                <w:rStyle w:val="SubtleReference"/>
                <w:color w:val="auto"/>
                <w:sz w:val="18"/>
                <w:szCs w:val="18"/>
              </w:rPr>
              <w:t>stoqet</w:t>
            </w:r>
            <w:proofErr w:type="spellEnd"/>
            <w:r w:rsidR="0095734C" w:rsidRPr="00097454">
              <w:rPr>
                <w:rStyle w:val="SubtleReference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emergjenca</w:t>
            </w:r>
            <w:r w:rsidR="0095734C" w:rsidRPr="00097454">
              <w:rPr>
                <w:rStyle w:val="SubtleReference"/>
                <w:color w:val="auto"/>
                <w:sz w:val="18"/>
                <w:szCs w:val="18"/>
              </w:rPr>
              <w:t>ve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>.</w:t>
            </w:r>
          </w:p>
        </w:tc>
        <w:tc>
          <w:tcPr>
            <w:tcW w:w="3317" w:type="dxa"/>
            <w:shd w:val="clear" w:color="auto" w:fill="D9E2F3" w:themeFill="accent1" w:themeFillTint="33"/>
          </w:tcPr>
          <w:p w14:paraId="1FDD0333" w14:textId="4E440039" w:rsidR="0006019A" w:rsidRPr="00097454" w:rsidRDefault="0095734C" w:rsidP="001636F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Promov</w:t>
            </w:r>
            <w:r w:rsidR="00CE718C" w:rsidRPr="00097454">
              <w:rPr>
                <w:rStyle w:val="SubtleReference"/>
                <w:color w:val="auto"/>
                <w:sz w:val="18"/>
                <w:szCs w:val="18"/>
              </w:rPr>
              <w:t>on</w:t>
            </w:r>
            <w:r w:rsidRPr="00097454">
              <w:rPr>
                <w:rStyle w:val="SubtleReference"/>
                <w:color w:val="auto"/>
                <w:sz w:val="18"/>
                <w:szCs w:val="18"/>
              </w:rPr>
              <w:t>i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praktika</w:t>
            </w:r>
            <w:r w:rsidR="00CE718C" w:rsidRPr="00097454">
              <w:rPr>
                <w:rStyle w:val="SubtleReference"/>
                <w:color w:val="auto"/>
                <w:sz w:val="18"/>
                <w:szCs w:val="18"/>
              </w:rPr>
              <w:t>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higjienike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në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gjitha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nivelet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për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gjithë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stafin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sistemit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shkollor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, me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një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theks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në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larjen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duarve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etikën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frymëmarrjes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>.</w:t>
            </w:r>
          </w:p>
        </w:tc>
        <w:tc>
          <w:tcPr>
            <w:tcW w:w="3317" w:type="dxa"/>
            <w:shd w:val="clear" w:color="auto" w:fill="D9E2F3" w:themeFill="accent1" w:themeFillTint="33"/>
          </w:tcPr>
          <w:p w14:paraId="7CD074FE" w14:textId="54130CDB" w:rsidR="0006019A" w:rsidRPr="00097454" w:rsidRDefault="0095734C" w:rsidP="001636F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Inkurajoni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përdorimin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sanitizatorit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duarve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kur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rekomandohet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nga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autoritetet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kombëtare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thekson</w:t>
            </w:r>
            <w:r w:rsidR="00CE718C" w:rsidRPr="00097454">
              <w:rPr>
                <w:rStyle w:val="SubtleReference"/>
                <w:color w:val="auto"/>
                <w:sz w:val="18"/>
                <w:szCs w:val="18"/>
              </w:rPr>
              <w:t>i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rëndësinë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përdorimit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duhur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maska</w:t>
            </w:r>
            <w:r w:rsidR="00CE718C" w:rsidRPr="00097454">
              <w:rPr>
                <w:rStyle w:val="SubtleReference"/>
                <w:color w:val="auto"/>
                <w:sz w:val="18"/>
                <w:szCs w:val="18"/>
              </w:rPr>
              <w:t>ve</w:t>
            </w:r>
            <w:proofErr w:type="spellEnd"/>
            <w:r w:rsidR="00CE718C"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CE718C" w:rsidRPr="00097454">
              <w:rPr>
                <w:rStyle w:val="SubtleReference"/>
                <w:color w:val="auto"/>
                <w:sz w:val="18"/>
                <w:szCs w:val="18"/>
              </w:rPr>
              <w:t>prej</w:t>
            </w:r>
            <w:proofErr w:type="spellEnd"/>
            <w:r w:rsidR="00CE718C"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CE718C" w:rsidRPr="00097454">
              <w:rPr>
                <w:rStyle w:val="SubtleReference"/>
                <w:color w:val="auto"/>
                <w:sz w:val="18"/>
                <w:szCs w:val="18"/>
              </w:rPr>
              <w:t>pëlhure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Informacion</w:t>
            </w:r>
            <w:r w:rsidR="00CE718C" w:rsidRPr="00097454">
              <w:rPr>
                <w:rStyle w:val="SubtleReference"/>
                <w:color w:val="auto"/>
                <w:sz w:val="18"/>
                <w:szCs w:val="18"/>
              </w:rPr>
              <w:t>et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mbi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higj</w:t>
            </w:r>
            <w:r w:rsidR="00CE718C" w:rsidRPr="00097454">
              <w:rPr>
                <w:rStyle w:val="SubtleReference"/>
                <w:color w:val="auto"/>
                <w:sz w:val="18"/>
                <w:szCs w:val="18"/>
              </w:rPr>
              <w:t>i</w:t>
            </w:r>
            <w:r w:rsidRPr="00097454">
              <w:rPr>
                <w:rStyle w:val="SubtleReference"/>
                <w:color w:val="auto"/>
                <w:sz w:val="18"/>
                <w:szCs w:val="18"/>
              </w:rPr>
              <w:t>enën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duhet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jenë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gjerësisht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disponueshme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arritshme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përfshirë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në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gjuhët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pakicave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ose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brail,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në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gjuhën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e</w:t>
            </w:r>
            <w:r w:rsidR="00CE718C"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CE718C" w:rsidRPr="00097454">
              <w:rPr>
                <w:rStyle w:val="SubtleReference"/>
                <w:color w:val="auto"/>
                <w:sz w:val="18"/>
                <w:szCs w:val="18"/>
              </w:rPr>
              <w:t>kuptueshme</w:t>
            </w:r>
            <w:proofErr w:type="spellEnd"/>
            <w:r w:rsidR="00CE718C"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CE718C" w:rsidRPr="00097454">
              <w:rPr>
                <w:rStyle w:val="SubtleReference"/>
                <w:color w:val="auto"/>
                <w:sz w:val="18"/>
                <w:szCs w:val="18"/>
              </w:rPr>
              <w:t>për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fëmijë</w:t>
            </w:r>
            <w:r w:rsidR="00CE718C" w:rsidRPr="00097454">
              <w:rPr>
                <w:rStyle w:val="SubtleReference"/>
                <w:color w:val="auto"/>
                <w:sz w:val="18"/>
                <w:szCs w:val="18"/>
              </w:rPr>
              <w:t>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>.</w:t>
            </w:r>
          </w:p>
        </w:tc>
      </w:tr>
      <w:tr w:rsidR="0006019A" w:rsidRPr="00F438DD" w14:paraId="5612FDDA" w14:textId="77777777" w:rsidTr="001A7A42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</w:tcPr>
          <w:p w14:paraId="042F8911" w14:textId="1B247620" w:rsidR="0006019A" w:rsidRPr="00097454" w:rsidRDefault="00CE718C" w:rsidP="001636F7">
            <w:pPr>
              <w:spacing w:before="0"/>
              <w:rPr>
                <w:rStyle w:val="SubtleReference"/>
                <w:color w:val="auto"/>
                <w:sz w:val="18"/>
                <w:szCs w:val="18"/>
              </w:rPr>
            </w:pP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Përdoreni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regimin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për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COVID-19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si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një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mundësi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për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rishikuar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politikat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mbi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përdorimin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objekteve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shkollore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gjatë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emergjencave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si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strehimore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ambiente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shëndetësore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lokacion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karantine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etj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>)</w:t>
            </w:r>
          </w:p>
        </w:tc>
        <w:tc>
          <w:tcPr>
            <w:tcW w:w="3317" w:type="dxa"/>
          </w:tcPr>
          <w:p w14:paraId="2EA9FE95" w14:textId="50EBBF06" w:rsidR="0006019A" w:rsidRPr="00097454" w:rsidRDefault="0006019A" w:rsidP="001636F7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317" w:type="dxa"/>
          </w:tcPr>
          <w:p w14:paraId="4A9876D1" w14:textId="77777777" w:rsidR="0006019A" w:rsidRPr="00097454" w:rsidRDefault="0006019A" w:rsidP="001636F7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06019A" w:rsidRPr="00F438DD" w14:paraId="6B67600A" w14:textId="77777777" w:rsidTr="001A7A42">
        <w:tblPrEx>
          <w:shd w:val="clear" w:color="auto" w:fill="auto"/>
        </w:tblPrEx>
        <w:trPr>
          <w:trHeight w:val="2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D9E2F3" w:themeFill="accent1" w:themeFillTint="33"/>
          </w:tcPr>
          <w:p w14:paraId="31A16A70" w14:textId="43F29662" w:rsidR="0006019A" w:rsidRPr="00097454" w:rsidRDefault="00CF6E53" w:rsidP="001636F7">
            <w:pPr>
              <w:spacing w:before="0"/>
              <w:rPr>
                <w:rStyle w:val="SubtleReference"/>
                <w:color w:val="auto"/>
                <w:sz w:val="18"/>
                <w:szCs w:val="18"/>
              </w:rPr>
            </w:pP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Siguroni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mësuesit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drejtuesit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shkollave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me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mbështetje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trajnim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për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mësimin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në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distancë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mënyra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për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mbështetur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studentët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tyre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ndërsa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shkollat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janë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mbyllur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Kjo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mund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përfshijë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krijimin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grupeve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bashkëmoshatarëve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në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platformat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r w:rsidR="00EC34E7" w:rsidRPr="00097454">
              <w:rPr>
                <w:rStyle w:val="SubtleReference"/>
                <w:color w:val="auto"/>
                <w:sz w:val="18"/>
                <w:szCs w:val="18"/>
              </w:rPr>
              <w:t xml:space="preserve">e </w:t>
            </w:r>
            <w:proofErr w:type="spellStart"/>
            <w:r w:rsidR="00EC34E7" w:rsidRPr="00097454">
              <w:rPr>
                <w:rStyle w:val="SubtleReference"/>
                <w:color w:val="auto"/>
                <w:sz w:val="18"/>
                <w:szCs w:val="18"/>
              </w:rPr>
              <w:t>telefonave</w:t>
            </w:r>
            <w:proofErr w:type="spellEnd"/>
            <w:r w:rsidR="00EC34E7"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EC34E7" w:rsidRPr="00097454">
              <w:rPr>
                <w:rStyle w:val="SubtleReference"/>
                <w:color w:val="auto"/>
                <w:sz w:val="18"/>
                <w:szCs w:val="18"/>
              </w:rPr>
              <w:t>mobil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ose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sigurimi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i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kredive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telefonike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për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kontaktuar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prindërit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>.</w:t>
            </w:r>
          </w:p>
        </w:tc>
        <w:tc>
          <w:tcPr>
            <w:tcW w:w="3317" w:type="dxa"/>
            <w:shd w:val="clear" w:color="auto" w:fill="D9E2F3" w:themeFill="accent1" w:themeFillTint="33"/>
          </w:tcPr>
          <w:p w14:paraId="533BED6E" w14:textId="7D0BB9CD" w:rsidR="00EC34E7" w:rsidRPr="00097454" w:rsidRDefault="00EC34E7" w:rsidP="001636F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</w:pP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Rishikoni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politikat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kërkesat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pranimeve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përafrohen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me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qëllimet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arsimit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universal duke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eleminuar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barrierat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ulur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kërkesat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hyrje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.</w:t>
            </w:r>
          </w:p>
          <w:p w14:paraId="09AC1FAC" w14:textId="77777777" w:rsidR="00EC34E7" w:rsidRPr="00097454" w:rsidRDefault="00EC34E7" w:rsidP="001636F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</w:pPr>
          </w:p>
          <w:p w14:paraId="187D2727" w14:textId="45F31D9E" w:rsidR="0006019A" w:rsidRPr="00097454" w:rsidRDefault="00EC34E7" w:rsidP="001636F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</w:pP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Vendosni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ose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azhurnoni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standardet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ekuivalencës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njohjet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zyrtare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rrugët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alternative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mësuarit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3317" w:type="dxa"/>
            <w:shd w:val="clear" w:color="auto" w:fill="D9E2F3" w:themeFill="accent1" w:themeFillTint="33"/>
          </w:tcPr>
          <w:p w14:paraId="44946AC4" w14:textId="754D3A4B" w:rsidR="00EC34E7" w:rsidRPr="00097454" w:rsidRDefault="00EC34E7" w:rsidP="001636F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</w:pP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Rritni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investimet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mësimin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distance (1)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përgatiteni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raundet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ardhshme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mbylljeve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shkollës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, (2)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forcuar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mësimdhënien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mësuarit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kur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mbylljet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mbesin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fuqi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(3)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plotësoni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orët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mësimore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me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një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model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përzier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ku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shkollat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mund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jenë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duke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punuar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mënyrë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pjesshme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ose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orare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adaptuara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ndryshe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.</w:t>
            </w:r>
          </w:p>
          <w:p w14:paraId="1453BC31" w14:textId="1DE5F632" w:rsidR="001A7A42" w:rsidRPr="00097454" w:rsidRDefault="00EC34E7" w:rsidP="001A7A4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</w:pP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Përfshini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shumë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fonde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ngritjen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-e-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kapaciteteve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mësuesve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trajnim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.</w:t>
            </w:r>
          </w:p>
        </w:tc>
      </w:tr>
      <w:tr w:rsidR="00366987" w:rsidRPr="00F438DD" w14:paraId="5625F790" w14:textId="77777777" w:rsidTr="001636F7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</w:tcPr>
          <w:p w14:paraId="5C8EE3E7" w14:textId="1D444665" w:rsidR="00366987" w:rsidRPr="00097454" w:rsidRDefault="001636F7" w:rsidP="001636F7">
            <w:pPr>
              <w:spacing w:before="0"/>
              <w:rPr>
                <w:rStyle w:val="SubtleReference"/>
                <w:color w:val="auto"/>
                <w:sz w:val="18"/>
                <w:szCs w:val="18"/>
              </w:rPr>
            </w:pP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Zhvilloni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kalendarë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akademikë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alternativ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bazuar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në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skenarë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ndryshëm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shëndetit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publik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duke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marrë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parasysh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modalitetet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për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t’u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përdorur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për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mësimin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në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distancë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>.</w:t>
            </w:r>
          </w:p>
        </w:tc>
        <w:tc>
          <w:tcPr>
            <w:tcW w:w="3317" w:type="dxa"/>
          </w:tcPr>
          <w:p w14:paraId="6D0C1832" w14:textId="47A5C9CF" w:rsidR="001636F7" w:rsidRPr="00097454" w:rsidRDefault="001636F7" w:rsidP="001636F7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</w:pP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Pajisni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mësuesit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që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merren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E04822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si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me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rikuperimin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mësimit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E04822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ashtu</w:t>
            </w:r>
            <w:proofErr w:type="spellEnd"/>
            <w:r w:rsidR="00E04822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E04822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e</w:t>
            </w:r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="00E04822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me</w:t>
            </w:r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shëndetin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mendor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studentëve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nevoj</w:t>
            </w:r>
            <w:r w:rsidR="00E04822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at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psikosociale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(MHPSS</w:t>
            </w:r>
            <w:r w:rsidR="00E04822" w:rsidRPr="00097454">
              <w:rPr>
                <w:rStyle w:val="FootnoteReference"/>
                <w:color w:val="auto"/>
                <w:sz w:val="18"/>
                <w:szCs w:val="18"/>
              </w:rPr>
              <w:footnoteReference w:id="2"/>
            </w:r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).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Përpjekjet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trajnimit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duhet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përmirësoj</w:t>
            </w:r>
            <w:r w:rsidR="00E04822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</w:t>
            </w:r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shprehimisht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aftësinë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mësuesve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E04822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përmbushur</w:t>
            </w:r>
            <w:proofErr w:type="spellEnd"/>
            <w:r w:rsidR="00E04822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E04822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nevojat</w:t>
            </w:r>
            <w:proofErr w:type="spellEnd"/>
            <w:r w:rsidR="00E04822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E04822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bazë</w:t>
            </w:r>
            <w:proofErr w:type="spellEnd"/>
            <w:r w:rsidR="00E04822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E04822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="00E04822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E04822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studentëve</w:t>
            </w:r>
            <w:proofErr w:type="spellEnd"/>
            <w:r w:rsidR="00E04822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E04822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 w:rsidR="00E04822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shkrim</w:t>
            </w:r>
            <w:r w:rsidR="00E04822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-lexim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/</w:t>
            </w:r>
            <w:proofErr w:type="spellStart"/>
            <w:r w:rsidR="00E274D7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vlerat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numer</w:t>
            </w:r>
            <w:r w:rsidR="00E274D7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ike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nevojat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emocionale</w:t>
            </w:r>
            <w:r w:rsidR="00E04822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sociale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veçanërisht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shkolla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me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një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përqindje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lartë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studentëve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në</w:t>
            </w:r>
            <w:r w:rsidR="00E04822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rrezik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.</w:t>
            </w:r>
          </w:p>
          <w:p w14:paraId="0DFBD89A" w14:textId="7496238E" w:rsidR="00366987" w:rsidRPr="00097454" w:rsidRDefault="001636F7" w:rsidP="001636F7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</w:pP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Mësuesit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duhet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aftësohen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identifikuar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ndryshimet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sjelljes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njohjes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lidhje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me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moshën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ofroni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mbështetje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mësimore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përshtatshme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moshën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3317" w:type="dxa"/>
          </w:tcPr>
          <w:p w14:paraId="10F7CB27" w14:textId="77777777" w:rsidR="00381027" w:rsidRPr="00097454" w:rsidRDefault="00381027" w:rsidP="00381027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</w:pP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Konsideroni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hiqni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dorë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nga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provimet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pak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rëndësishme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,</w:t>
            </w:r>
          </w:p>
          <w:p w14:paraId="326C1458" w14:textId="19FB38F3" w:rsidR="00381027" w:rsidRPr="00097454" w:rsidRDefault="00381027" w:rsidP="00381027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</w:pP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siç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janë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ato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që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përdoren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vendimet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promovimit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mënyrë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që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përqendrohen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burimet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sigurimin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7F4904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provimeve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me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rëndësi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kritike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si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p.sh.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ato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që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përdoren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diplomimin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shkollës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mesme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ose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hyrja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universitet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)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kryhen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mënyrë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4B4DEA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</w:t>
            </w:r>
            <w:r w:rsidR="004B4DEA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  <w:lang w:val="sq-AL"/>
              </w:rPr>
              <w:t>ë</w:t>
            </w:r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vlefshme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4B4DEA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="004B4DEA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besueshme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B4DEA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="004B4DEA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B4DEA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barabart</w:t>
            </w:r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, </w:t>
            </w:r>
            <w:r w:rsidR="004B4DEA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duke </w:t>
            </w:r>
            <w:proofErr w:type="spellStart"/>
            <w:r w:rsidR="004B4DEA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pasur</w:t>
            </w:r>
            <w:proofErr w:type="spellEnd"/>
            <w:r w:rsidR="004B4DEA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B4DEA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në</w:t>
            </w:r>
            <w:proofErr w:type="spellEnd"/>
            <w:r w:rsidR="004B4DEA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B4DEA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konsideratë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distancë</w:t>
            </w:r>
            <w:r w:rsidR="004B4DEA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fizike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B4DEA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kërkesa</w:t>
            </w:r>
            <w:proofErr w:type="spellEnd"/>
            <w:r w:rsidR="004B4DEA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tjera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shëndetësore</w:t>
            </w:r>
            <w:proofErr w:type="spellEnd"/>
          </w:p>
          <w:p w14:paraId="11B13409" w14:textId="352C97F9" w:rsidR="00381027" w:rsidRPr="00097454" w:rsidRDefault="00381027" w:rsidP="0009745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</w:pP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Konsideroni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promovimin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universal kudo </w:t>
            </w:r>
            <w:proofErr w:type="spellStart"/>
            <w:r w:rsidR="004B4DEA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që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jetë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mundur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vlerëso</w:t>
            </w:r>
            <w:r w:rsidR="004B4DEA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ni</w:t>
            </w:r>
            <w:proofErr w:type="spellEnd"/>
            <w:proofErr w:type="gram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niveli</w:t>
            </w:r>
            <w:r w:rsidR="004B4DEA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</w:t>
            </w:r>
            <w:proofErr w:type="spellEnd"/>
            <w:r w:rsidR="004B4DEA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 </w:t>
            </w:r>
            <w:proofErr w:type="spellStart"/>
            <w:r w:rsidR="004B4DEA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="004B4DEA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B4DEA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mësuarit</w:t>
            </w:r>
            <w:proofErr w:type="spellEnd"/>
            <w:r w:rsidR="004B4DEA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B4DEA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studentëve</w:t>
            </w:r>
            <w:proofErr w:type="spellEnd"/>
            <w:r w:rsidR="004B4DEA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pas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mbylljes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shkollës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informuar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B4DEA"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riparimet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përmirësuese</w:t>
            </w:r>
            <w:proofErr w:type="spellEnd"/>
            <w:r w:rsidRPr="0009745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.</w:t>
            </w:r>
          </w:p>
        </w:tc>
      </w:tr>
      <w:tr w:rsidR="00366987" w:rsidRPr="00F438DD" w14:paraId="76EEE3CC" w14:textId="77777777" w:rsidTr="001636F7">
        <w:tblPrEx>
          <w:shd w:val="clear" w:color="auto" w:fill="auto"/>
        </w:tblPrEx>
        <w:trPr>
          <w:trHeight w:val="1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D9E2F3" w:themeFill="accent1" w:themeFillTint="33"/>
          </w:tcPr>
          <w:p w14:paraId="4102BDB1" w14:textId="6EBCBBFF" w:rsidR="00366987" w:rsidRPr="00097454" w:rsidRDefault="00097454" w:rsidP="00097454">
            <w:pPr>
              <w:rPr>
                <w:rStyle w:val="SubtleReference"/>
                <w:color w:val="auto"/>
                <w:sz w:val="18"/>
                <w:szCs w:val="18"/>
              </w:rPr>
            </w:pP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Vlerësoni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ndikimet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në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arsimin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privat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sektorin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merrni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r w:rsidRPr="00097454">
              <w:rPr>
                <w:rStyle w:val="SubtleReference"/>
                <w:color w:val="auto"/>
                <w:sz w:val="18"/>
                <w:szCs w:val="18"/>
              </w:rPr>
              <w:t>n</w:t>
            </w:r>
            <w:r w:rsidRPr="00097454">
              <w:rPr>
                <w:rStyle w:val="SubtleReference"/>
                <w:color w:val="auto"/>
                <w:sz w:val="18"/>
                <w:szCs w:val="18"/>
                <w:lang w:val="sq-AL"/>
              </w:rPr>
              <w:t xml:space="preserve">ë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  <w:lang w:val="sq-AL"/>
              </w:rPr>
              <w:t>konisderatë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ubtleReference"/>
                <w:color w:val="auto"/>
                <w:sz w:val="18"/>
                <w:szCs w:val="18"/>
              </w:rPr>
              <w:t>reagimet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mundshme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>,</w:t>
            </w:r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përfshirë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zgjerimin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furnizimit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publik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financimi</w:t>
            </w:r>
            <w:r w:rsidR="001A7A42">
              <w:rPr>
                <w:rStyle w:val="SubtleReference"/>
                <w:color w:val="auto"/>
                <w:sz w:val="18"/>
                <w:szCs w:val="18"/>
              </w:rPr>
              <w:t>n</w:t>
            </w:r>
            <w:proofErr w:type="spellEnd"/>
            <w:r w:rsidR="001A7A42">
              <w:rPr>
                <w:rStyle w:val="SubtleReference"/>
                <w:color w:val="auto"/>
                <w:sz w:val="18"/>
                <w:szCs w:val="18"/>
              </w:rPr>
              <w:t xml:space="preserve"> public </w:t>
            </w:r>
            <w:proofErr w:type="spellStart"/>
            <w:r w:rsidR="001A7A42">
              <w:rPr>
                <w:rStyle w:val="SubtleReference"/>
                <w:color w:val="auto"/>
                <w:sz w:val="18"/>
                <w:szCs w:val="18"/>
              </w:rPr>
              <w:t>dhe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furnizimi</w:t>
            </w:r>
            <w:r w:rsidR="001A7A42">
              <w:rPr>
                <w:rStyle w:val="SubtleReference"/>
                <w:color w:val="auto"/>
                <w:sz w:val="18"/>
                <w:szCs w:val="18"/>
              </w:rPr>
              <w:t>n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privat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ose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ndonjë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tjetër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A7A42">
              <w:rPr>
                <w:rStyle w:val="SubtleReference"/>
                <w:color w:val="auto"/>
                <w:sz w:val="18"/>
                <w:szCs w:val="18"/>
              </w:rPr>
              <w:t>reagim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sipas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97454">
              <w:rPr>
                <w:rStyle w:val="SubtleReference"/>
                <w:color w:val="auto"/>
                <w:sz w:val="18"/>
                <w:szCs w:val="18"/>
              </w:rPr>
              <w:t>rastit</w:t>
            </w:r>
            <w:proofErr w:type="spellEnd"/>
            <w:r w:rsidRPr="00097454">
              <w:rPr>
                <w:rStyle w:val="SubtleReference"/>
                <w:color w:val="auto"/>
                <w:sz w:val="18"/>
                <w:szCs w:val="18"/>
              </w:rPr>
              <w:t>.</w:t>
            </w:r>
          </w:p>
          <w:p w14:paraId="5F0C9E01" w14:textId="64ED1FE9" w:rsidR="00097454" w:rsidRPr="00FF6CAD" w:rsidRDefault="00097454" w:rsidP="00FD6382">
            <w:pPr>
              <w:rPr>
                <w:rStyle w:val="SubtleReference"/>
                <w:color w:val="auto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D9E2F3" w:themeFill="accent1" w:themeFillTint="33"/>
          </w:tcPr>
          <w:p w14:paraId="25918EB8" w14:textId="3D2F2F68" w:rsidR="001A7A42" w:rsidRPr="001A7A42" w:rsidRDefault="001A7A42" w:rsidP="001A7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</w:pP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Zbat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oni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programe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riparuese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në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shkallë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gjerë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zbutur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humbjen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mësimit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parandaluar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përkeqësimi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</w:t>
            </w:r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pabarazisë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E274D7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</w:t>
            </w:r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ë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mësuar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pas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mbyllje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së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shkollave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, me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një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përqendrim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në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shkrim-lexim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20FA4"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mosh</w:t>
            </w:r>
            <w:r w:rsid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at</w:t>
            </w:r>
            <w:proofErr w:type="spellEnd"/>
            <w:r w:rsidR="00420FA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</w:t>
            </w:r>
            <w:r w:rsidR="00420FA4"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fëmijë</w:t>
            </w:r>
            <w:r w:rsidR="00420FA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ve</w:t>
            </w:r>
            <w:proofErr w:type="spellEnd"/>
            <w:r w:rsidR="00420FA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20FA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="00420FA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20FA4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shkollës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fillore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akomodimi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i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qasjes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fëmijë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me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aftësi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kufizuara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.</w:t>
            </w:r>
          </w:p>
          <w:p w14:paraId="3228140B" w14:textId="12A1C9DF" w:rsidR="00366987" w:rsidRPr="001A7A42" w:rsidRDefault="001A7A42" w:rsidP="00451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</w:pP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Modelet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arsimi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mi</w:t>
            </w:r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përshpejtuar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mund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implement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ohen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paralelisht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tu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integruar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më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parë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fëmij</w:t>
            </w:r>
            <w:r w:rsid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</w:t>
            </w:r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ë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jashtë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shkollës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ose</w:t>
            </w:r>
            <w:proofErr w:type="spellEnd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fëmijë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mbi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1A7A42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moshë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3317" w:type="dxa"/>
            <w:shd w:val="clear" w:color="auto" w:fill="D9E2F3" w:themeFill="accent1" w:themeFillTint="33"/>
          </w:tcPr>
          <w:p w14:paraId="137E2833" w14:textId="77777777" w:rsidR="00366987" w:rsidRDefault="00C1218C" w:rsidP="00C12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</w:pPr>
            <w:proofErr w:type="spellStart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Zbat</w:t>
            </w:r>
            <w:r w:rsidR="0035200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oni</w:t>
            </w:r>
            <w:proofErr w:type="spellEnd"/>
            <w:r w:rsidR="0035200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5200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metoda</w:t>
            </w:r>
            <w:proofErr w:type="spellEnd"/>
            <w:r w:rsidR="0035200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innovative </w:t>
            </w:r>
            <w:proofErr w:type="spellStart"/>
            <w:r w:rsidR="0035200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mbështetj</w:t>
            </w:r>
            <w:r w:rsidR="0035200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es</w:t>
            </w:r>
            <w:proofErr w:type="spellEnd"/>
            <w:r w:rsidR="0035200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5200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së</w:t>
            </w:r>
            <w:proofErr w:type="spellEnd"/>
            <w:r w:rsidR="0035200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mësuesve</w:t>
            </w:r>
            <w:proofErr w:type="spellEnd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siç</w:t>
            </w:r>
            <w:proofErr w:type="spellEnd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është</w:t>
            </w:r>
            <w:proofErr w:type="spellEnd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52009"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zhvillimi</w:t>
            </w:r>
            <w:proofErr w:type="spellEnd"/>
            <w:r w:rsidR="00352009"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52009"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profesional</w:t>
            </w:r>
            <w:proofErr w:type="spellEnd"/>
            <w:r w:rsidR="00352009" w:rsidRPr="00352009">
              <w:rPr>
                <w:rStyle w:val="SubtleReference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352009" w:rsidRPr="00352009">
              <w:rPr>
                <w:rStyle w:val="SubtleReference"/>
                <w:b w:val="0"/>
                <w:bCs w:val="0"/>
                <w:i/>
                <w:iCs/>
                <w:color w:val="auto"/>
                <w:sz w:val="18"/>
                <w:szCs w:val="18"/>
              </w:rPr>
              <w:t>online</w:t>
            </w:r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stërvitja</w:t>
            </w:r>
            <w:proofErr w:type="spellEnd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ose</w:t>
            </w:r>
            <w:proofErr w:type="spellEnd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përdor</w:t>
            </w:r>
            <w:r w:rsidR="0035200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</w:t>
            </w:r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i</w:t>
            </w:r>
            <w:proofErr w:type="spellEnd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5200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instruktorë</w:t>
            </w:r>
            <w:proofErr w:type="spellEnd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ndihm</w:t>
            </w:r>
            <w:r w:rsidR="0035200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uar</w:t>
            </w:r>
            <w:proofErr w:type="spellEnd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në</w:t>
            </w:r>
            <w:proofErr w:type="spellEnd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sjelljen</w:t>
            </w:r>
            <w:proofErr w:type="spellEnd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përpjekjeve</w:t>
            </w:r>
            <w:proofErr w:type="spellEnd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zhvillimin</w:t>
            </w:r>
            <w:proofErr w:type="spellEnd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kapaciteteve</w:t>
            </w:r>
            <w:proofErr w:type="spellEnd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5200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në</w:t>
            </w:r>
            <w:proofErr w:type="spellEnd"/>
            <w:r w:rsidR="0035200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shkallë</w:t>
            </w:r>
            <w:proofErr w:type="spellEnd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më</w:t>
            </w:r>
            <w:proofErr w:type="spellEnd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shpejt</w:t>
            </w:r>
            <w:proofErr w:type="spellEnd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. Ky </w:t>
            </w:r>
            <w:proofErr w:type="spellStart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trajnim</w:t>
            </w:r>
            <w:proofErr w:type="spellEnd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5200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ngritje</w:t>
            </w:r>
            <w:proofErr w:type="spellEnd"/>
            <w:r w:rsidR="0035200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 </w:t>
            </w:r>
            <w:proofErr w:type="spellStart"/>
            <w:r w:rsidR="0035200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kapaciteteve</w:t>
            </w:r>
            <w:proofErr w:type="spellEnd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g</w:t>
            </w:r>
            <w:proofErr w:type="spellStart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jithashtu</w:t>
            </w:r>
            <w:proofErr w:type="spellEnd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mund</w:t>
            </w:r>
            <w:proofErr w:type="spellEnd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jetë</w:t>
            </w:r>
            <w:proofErr w:type="spellEnd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integruar</w:t>
            </w:r>
            <w:proofErr w:type="spellEnd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në</w:t>
            </w:r>
            <w:proofErr w:type="spellEnd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52009"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trajnime</w:t>
            </w:r>
            <w:proofErr w:type="spellEnd"/>
            <w:r w:rsidR="00352009"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formale</w:t>
            </w:r>
            <w:proofErr w:type="spellEnd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mësuesve</w:t>
            </w:r>
            <w:proofErr w:type="spellEnd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para</w:t>
            </w:r>
            <w:r w:rsidR="0035200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gjatë</w:t>
            </w:r>
            <w:r w:rsidR="0035200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shërbimit</w:t>
            </w:r>
            <w:proofErr w:type="spellEnd"/>
            <w:r w:rsidRPr="00C1218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.</w:t>
            </w:r>
            <w:r w:rsidR="0035200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  <w:p w14:paraId="76D274B2" w14:textId="77777777" w:rsidR="00FC4263" w:rsidRDefault="00FC4263" w:rsidP="00C12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</w:pPr>
          </w:p>
          <w:p w14:paraId="4695ABDC" w14:textId="794212A6" w:rsidR="00FC4263" w:rsidRPr="00C1218C" w:rsidRDefault="00FC4263" w:rsidP="00C12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4517DC" w:rsidRPr="00F438DD" w14:paraId="16942C7E" w14:textId="77777777" w:rsidTr="001636F7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</w:tcPr>
          <w:p w14:paraId="3CEB7B2A" w14:textId="174E0D41" w:rsidR="004517DC" w:rsidRPr="00097454" w:rsidRDefault="004517DC" w:rsidP="004517DC">
            <w:pPr>
              <w:rPr>
                <w:rStyle w:val="SubtleReference"/>
                <w:color w:val="auto"/>
                <w:sz w:val="18"/>
                <w:szCs w:val="18"/>
              </w:rPr>
            </w:pPr>
          </w:p>
        </w:tc>
        <w:tc>
          <w:tcPr>
            <w:tcW w:w="3317" w:type="dxa"/>
          </w:tcPr>
          <w:p w14:paraId="30E0BC1F" w14:textId="2F4E8A4E" w:rsidR="004517DC" w:rsidRPr="001A7A42" w:rsidRDefault="00FC4263" w:rsidP="00451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</w:pPr>
            <w:proofErr w:type="spellStart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Shtoni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dispozitat</w:t>
            </w:r>
            <w:proofErr w:type="spellEnd"/>
            <w:r w:rsidR="004517DC" w:rsidRP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e </w:t>
            </w:r>
            <w:proofErr w:type="spellStart"/>
            <w:r w:rsidR="004517DC" w:rsidRP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shëndetit</w:t>
            </w:r>
            <w:proofErr w:type="spellEnd"/>
            <w:r w:rsidR="004517DC" w:rsidRP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517DC" w:rsidRP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mendor</w:t>
            </w:r>
            <w:proofErr w:type="spellEnd"/>
            <w:r w:rsidR="004517DC" w:rsidRP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517DC" w:rsidRP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517DC" w:rsidRP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shërbime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ve</w:t>
            </w:r>
            <w:proofErr w:type="spellEnd"/>
            <w:r w:rsidR="004517DC" w:rsidRP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517DC" w:rsidRP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mbështetëse</w:t>
            </w:r>
            <w:proofErr w:type="spellEnd"/>
            <w:r w:rsidR="004517DC" w:rsidRP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517DC" w:rsidRP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psikosociale</w:t>
            </w:r>
            <w:proofErr w:type="spellEnd"/>
            <w:r w:rsidR="004517DC" w:rsidRP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517DC" w:rsidRP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që</w:t>
            </w:r>
            <w:proofErr w:type="spellEnd"/>
            <w:r w:rsidR="004517DC" w:rsidRP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517DC" w:rsidRP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adresojnë</w:t>
            </w:r>
            <w:proofErr w:type="spellEnd"/>
            <w:r w:rsid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517DC" w:rsidRP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stigmatizim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in</w:t>
            </w:r>
            <w:proofErr w:type="spellEnd"/>
            <w:r w:rsidR="004517DC" w:rsidRP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/ </w:t>
            </w:r>
            <w:proofErr w:type="spellStart"/>
            <w:r w:rsidR="004517DC" w:rsidRP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diskriminim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in</w:t>
            </w:r>
            <w:proofErr w:type="spellEnd"/>
            <w:r w:rsidR="004517DC" w:rsidRP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517DC" w:rsidRP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="004517DC" w:rsidRP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517DC" w:rsidRP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mbështe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sin</w:t>
            </w:r>
            <w:proofErr w:type="spellEnd"/>
            <w:r w:rsid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517DC" w:rsidRP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fëmijët</w:t>
            </w:r>
            <w:proofErr w:type="spellEnd"/>
            <w:r w:rsidR="004517DC" w:rsidRP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517DC" w:rsidRP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="004517DC" w:rsidRP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517DC" w:rsidRP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familjet</w:t>
            </w:r>
            <w:proofErr w:type="spellEnd"/>
            <w:r w:rsidR="004517DC" w:rsidRP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 </w:t>
            </w:r>
            <w:proofErr w:type="spellStart"/>
            <w:r w:rsidR="004517DC" w:rsidRP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tyre</w:t>
            </w:r>
            <w:proofErr w:type="spellEnd"/>
            <w:r w:rsidR="004517DC" w:rsidRP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517DC" w:rsidRP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në</w:t>
            </w:r>
            <w:proofErr w:type="spellEnd"/>
            <w:r w:rsidR="004517DC" w:rsidRP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517DC" w:rsidRP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përballimin</w:t>
            </w:r>
            <w:proofErr w:type="spellEnd"/>
            <w:r w:rsidR="004517DC" w:rsidRP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</w:t>
            </w:r>
            <w:r w:rsid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517DC" w:rsidRP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vazhdua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r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517DC" w:rsidRP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paqartësi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</w:t>
            </w:r>
            <w:r w:rsidR="004517DC" w:rsidRP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ë</w:t>
            </w:r>
            <w:proofErr w:type="spellEnd"/>
            <w:r w:rsidR="004517DC" w:rsidRP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së</w:t>
            </w:r>
            <w:proofErr w:type="spellEnd"/>
            <w:r w:rsidR="004517DC" w:rsidRP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517DC" w:rsidRP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pandemisë</w:t>
            </w:r>
            <w:proofErr w:type="spellEnd"/>
            <w:r w:rsidR="004517DC" w:rsidRPr="004517DC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3317" w:type="dxa"/>
          </w:tcPr>
          <w:p w14:paraId="389DBE24" w14:textId="6F84D3EC" w:rsidR="004517DC" w:rsidRPr="00C1218C" w:rsidRDefault="00FC4263" w:rsidP="00FC4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</w:pPr>
            <w:proofErr w:type="spellStart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</w:t>
            </w:r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dani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qartë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në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mënyrë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konciz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e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saktë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informacioni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rreth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COVID-19,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normalizo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ni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mesazhe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rreth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frikës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ankthit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promovon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i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strategji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vetë-kujdesit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jo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vetëm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studentët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familjet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tyre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,</w:t>
            </w:r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por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gjithashtu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edhe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mësuesit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stafi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tjetër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shkollës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.</w:t>
            </w:r>
          </w:p>
        </w:tc>
      </w:tr>
      <w:tr w:rsidR="004517DC" w:rsidRPr="00F438DD" w14:paraId="52DDFCF6" w14:textId="77777777" w:rsidTr="001636F7">
        <w:tblPrEx>
          <w:shd w:val="clear" w:color="auto" w:fill="auto"/>
        </w:tblPrEx>
        <w:trPr>
          <w:trHeight w:val="1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D9E2F3" w:themeFill="accent1" w:themeFillTint="33"/>
          </w:tcPr>
          <w:p w14:paraId="6CF443D5" w14:textId="285F4657" w:rsidR="004517DC" w:rsidRPr="00097454" w:rsidRDefault="00FC4263" w:rsidP="00097454">
            <w:pPr>
              <w:rPr>
                <w:rStyle w:val="SubtleReference"/>
                <w:color w:val="auto"/>
                <w:sz w:val="18"/>
                <w:szCs w:val="18"/>
              </w:rPr>
            </w:pPr>
            <w:proofErr w:type="spellStart"/>
            <w:r w:rsidRPr="004517DC">
              <w:rPr>
                <w:rStyle w:val="SubtleReference"/>
                <w:color w:val="auto"/>
                <w:sz w:val="18"/>
                <w:szCs w:val="18"/>
              </w:rPr>
              <w:t>Siguroni</w:t>
            </w:r>
            <w:proofErr w:type="spellEnd"/>
            <w:r w:rsidRPr="004517DC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517DC">
              <w:rPr>
                <w:rStyle w:val="SubtleReference"/>
                <w:color w:val="auto"/>
                <w:sz w:val="18"/>
                <w:szCs w:val="18"/>
              </w:rPr>
              <w:t>pagesa</w:t>
            </w:r>
            <w:proofErr w:type="spellEnd"/>
            <w:r w:rsidRPr="004517DC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517DC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4517DC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517DC">
              <w:rPr>
                <w:rStyle w:val="SubtleReference"/>
                <w:color w:val="auto"/>
                <w:sz w:val="18"/>
                <w:szCs w:val="18"/>
              </w:rPr>
              <w:t>vazhdueshme</w:t>
            </w:r>
            <w:proofErr w:type="spellEnd"/>
            <w:r w:rsidRPr="004517DC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517DC">
              <w:rPr>
                <w:rStyle w:val="SubtleReference"/>
                <w:color w:val="auto"/>
                <w:sz w:val="18"/>
                <w:szCs w:val="18"/>
              </w:rPr>
              <w:t>dhe</w:t>
            </w:r>
            <w:proofErr w:type="spellEnd"/>
            <w:r w:rsidRPr="004517DC">
              <w:rPr>
                <w:rStyle w:val="SubtleReference"/>
                <w:color w:val="auto"/>
                <w:sz w:val="18"/>
                <w:szCs w:val="18"/>
              </w:rPr>
              <w:t xml:space="preserve"> me </w:t>
            </w:r>
            <w:proofErr w:type="spellStart"/>
            <w:r w:rsidRPr="004517DC">
              <w:rPr>
                <w:rStyle w:val="SubtleReference"/>
                <w:color w:val="auto"/>
                <w:sz w:val="18"/>
                <w:szCs w:val="18"/>
              </w:rPr>
              <w:t>kohë</w:t>
            </w:r>
            <w:proofErr w:type="spellEnd"/>
            <w:r w:rsidRPr="004517DC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517DC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517DC">
              <w:rPr>
                <w:rStyle w:val="SubtleReference"/>
                <w:color w:val="auto"/>
                <w:sz w:val="18"/>
                <w:szCs w:val="18"/>
              </w:rPr>
              <w:t>paga</w:t>
            </w:r>
            <w:r>
              <w:rPr>
                <w:rStyle w:val="SubtleReference"/>
                <w:color w:val="auto"/>
                <w:sz w:val="18"/>
                <w:szCs w:val="18"/>
              </w:rPr>
              <w:t>ve</w:t>
            </w:r>
            <w:proofErr w:type="spellEnd"/>
            <w:r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4517DC">
              <w:rPr>
                <w:rStyle w:val="SubtleReference"/>
                <w:color w:val="auto"/>
                <w:sz w:val="18"/>
                <w:szCs w:val="18"/>
              </w:rPr>
              <w:t xml:space="preserve"> m</w:t>
            </w:r>
            <w:proofErr w:type="spellStart"/>
            <w:r w:rsidRPr="004517DC">
              <w:rPr>
                <w:rStyle w:val="SubtleReference"/>
                <w:color w:val="auto"/>
                <w:sz w:val="18"/>
                <w:szCs w:val="18"/>
              </w:rPr>
              <w:t>ësuesve</w:t>
            </w:r>
            <w:proofErr w:type="spellEnd"/>
            <w:r w:rsidRPr="004517DC">
              <w:rPr>
                <w:rStyle w:val="SubtleReference"/>
                <w:color w:val="auto"/>
                <w:sz w:val="18"/>
                <w:szCs w:val="18"/>
              </w:rPr>
              <w:t xml:space="preserve">, me </w:t>
            </w:r>
            <w:proofErr w:type="spellStart"/>
            <w:r w:rsidRPr="004517DC">
              <w:rPr>
                <w:rStyle w:val="SubtleReference"/>
                <w:color w:val="auto"/>
                <w:sz w:val="18"/>
                <w:szCs w:val="18"/>
              </w:rPr>
              <w:t>vëmendje</w:t>
            </w:r>
            <w:proofErr w:type="spellEnd"/>
            <w:r w:rsidRPr="004517DC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517DC">
              <w:rPr>
                <w:rStyle w:val="SubtleReference"/>
                <w:color w:val="auto"/>
                <w:sz w:val="18"/>
                <w:szCs w:val="18"/>
              </w:rPr>
              <w:t>për</w:t>
            </w:r>
            <w:proofErr w:type="spellEnd"/>
            <w:r w:rsidRPr="004517DC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517DC">
              <w:rPr>
                <w:rStyle w:val="SubtleReference"/>
                <w:color w:val="auto"/>
                <w:sz w:val="18"/>
                <w:szCs w:val="18"/>
              </w:rPr>
              <w:t>at</w:t>
            </w:r>
            <w:r>
              <w:rPr>
                <w:rStyle w:val="SubtleReference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r w:rsidRPr="004517DC">
              <w:rPr>
                <w:rStyle w:val="SubtleReference"/>
                <w:color w:val="auto"/>
                <w:sz w:val="18"/>
                <w:szCs w:val="18"/>
              </w:rPr>
              <w:t>m</w:t>
            </w:r>
            <w:r>
              <w:rPr>
                <w:rStyle w:val="SubtleReference"/>
                <w:color w:val="auto"/>
                <w:sz w:val="18"/>
                <w:szCs w:val="18"/>
              </w:rPr>
              <w:t>e</w:t>
            </w:r>
            <w:r w:rsidRPr="004517DC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517DC">
              <w:rPr>
                <w:rStyle w:val="SubtleReference"/>
                <w:color w:val="auto"/>
                <w:sz w:val="18"/>
                <w:szCs w:val="18"/>
              </w:rPr>
              <w:t>kontrata</w:t>
            </w:r>
            <w:proofErr w:type="spellEnd"/>
            <w:r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517DC">
              <w:rPr>
                <w:rStyle w:val="SubtleReference"/>
                <w:color w:val="auto"/>
                <w:sz w:val="18"/>
                <w:szCs w:val="18"/>
              </w:rPr>
              <w:t>t</w:t>
            </w:r>
            <w:r>
              <w:rPr>
                <w:rStyle w:val="SubtleReference"/>
                <w:color w:val="auto"/>
                <w:sz w:val="18"/>
                <w:szCs w:val="18"/>
              </w:rPr>
              <w:t>ë</w:t>
            </w:r>
            <w:proofErr w:type="spellEnd"/>
            <w:r w:rsidRPr="004517DC">
              <w:rPr>
                <w:rStyle w:val="SubtleReference"/>
                <w:color w:val="auto"/>
                <w:sz w:val="18"/>
                <w:szCs w:val="18"/>
              </w:rPr>
              <w:t xml:space="preserve"> p</w:t>
            </w:r>
            <w:proofErr w:type="spellStart"/>
            <w:r w:rsidRPr="004517DC">
              <w:rPr>
                <w:rStyle w:val="SubtleReference"/>
                <w:color w:val="auto"/>
                <w:sz w:val="18"/>
                <w:szCs w:val="18"/>
              </w:rPr>
              <w:t>asigurta</w:t>
            </w:r>
            <w:proofErr w:type="spellEnd"/>
            <w:r w:rsidRPr="004517DC">
              <w:rPr>
                <w:rStyle w:val="SubtleReference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4517DC">
              <w:rPr>
                <w:rStyle w:val="SubtleReference"/>
                <w:color w:val="auto"/>
                <w:sz w:val="18"/>
                <w:szCs w:val="18"/>
              </w:rPr>
              <w:t>për</w:t>
            </w:r>
            <w:proofErr w:type="spellEnd"/>
            <w:r w:rsidRPr="004517DC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517DC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4517DC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517DC">
              <w:rPr>
                <w:rStyle w:val="SubtleReference"/>
                <w:color w:val="auto"/>
                <w:sz w:val="18"/>
                <w:szCs w:val="18"/>
              </w:rPr>
              <w:t>zbutur</w:t>
            </w:r>
            <w:proofErr w:type="spellEnd"/>
            <w:r w:rsidRPr="004517DC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ubtleReference"/>
                <w:color w:val="auto"/>
                <w:sz w:val="18"/>
                <w:szCs w:val="18"/>
              </w:rPr>
              <w:t>pikëllimin</w:t>
            </w:r>
            <w:proofErr w:type="spellEnd"/>
            <w:r w:rsidRPr="004517DC">
              <w:rPr>
                <w:rStyle w:val="SubtleReference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4517DC">
              <w:rPr>
                <w:rStyle w:val="SubtleReference"/>
                <w:color w:val="auto"/>
                <w:sz w:val="18"/>
                <w:szCs w:val="18"/>
              </w:rPr>
              <w:t>mësue</w:t>
            </w:r>
            <w:r>
              <w:rPr>
                <w:rStyle w:val="SubtleReference"/>
                <w:color w:val="auto"/>
                <w:sz w:val="18"/>
                <w:szCs w:val="18"/>
              </w:rPr>
              <w:t>sit</w:t>
            </w:r>
            <w:proofErr w:type="spellEnd"/>
            <w:r w:rsidRPr="004517DC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517DC">
              <w:rPr>
                <w:rStyle w:val="SubtleReference"/>
                <w:color w:val="auto"/>
                <w:sz w:val="18"/>
                <w:szCs w:val="18"/>
              </w:rPr>
              <w:t>dhe</w:t>
            </w:r>
            <w:proofErr w:type="spellEnd"/>
            <w:r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ubtleReference"/>
                <w:color w:val="auto"/>
                <w:sz w:val="18"/>
                <w:szCs w:val="18"/>
              </w:rPr>
              <w:t>për</w:t>
            </w:r>
            <w:proofErr w:type="spellEnd"/>
            <w:r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4517DC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517DC">
              <w:rPr>
                <w:rStyle w:val="SubtleReference"/>
                <w:color w:val="auto"/>
                <w:sz w:val="18"/>
                <w:szCs w:val="18"/>
              </w:rPr>
              <w:t>promov</w:t>
            </w:r>
            <w:r>
              <w:rPr>
                <w:rStyle w:val="SubtleReference"/>
                <w:color w:val="auto"/>
                <w:sz w:val="18"/>
                <w:szCs w:val="18"/>
              </w:rPr>
              <w:t>uar</w:t>
            </w:r>
            <w:proofErr w:type="spellEnd"/>
            <w:r w:rsidRPr="004517DC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517DC">
              <w:rPr>
                <w:rStyle w:val="SubtleReference"/>
                <w:color w:val="auto"/>
                <w:sz w:val="18"/>
                <w:szCs w:val="18"/>
              </w:rPr>
              <w:t>mirëqenie</w:t>
            </w:r>
            <w:r>
              <w:rPr>
                <w:rStyle w:val="SubtleReference"/>
                <w:color w:val="auto"/>
                <w:sz w:val="18"/>
                <w:szCs w:val="18"/>
              </w:rPr>
              <w:t>n</w:t>
            </w:r>
            <w:proofErr w:type="spellEnd"/>
            <w:r w:rsidRPr="004517DC">
              <w:rPr>
                <w:rStyle w:val="SubtleReference"/>
                <w:color w:val="auto"/>
                <w:sz w:val="18"/>
                <w:szCs w:val="18"/>
              </w:rPr>
              <w:t>.</w:t>
            </w:r>
          </w:p>
        </w:tc>
        <w:tc>
          <w:tcPr>
            <w:tcW w:w="3317" w:type="dxa"/>
            <w:shd w:val="clear" w:color="auto" w:fill="D9E2F3" w:themeFill="accent1" w:themeFillTint="33"/>
          </w:tcPr>
          <w:p w14:paraId="71DB3FBB" w14:textId="4919027E" w:rsidR="004517DC" w:rsidRPr="001A7A42" w:rsidRDefault="00FC4263" w:rsidP="00FC4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</w:pP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Kry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eni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një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vlerësim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rrezikut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mësuesit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personeli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tjetër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(duke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marrë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parasysh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moshën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,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gjendjen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kronike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faktorët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tjerë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rrezikut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), </w:t>
            </w:r>
            <w:proofErr w:type="spellStart"/>
            <w:proofErr w:type="gramStart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pastaj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zbato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ni</w:t>
            </w:r>
            <w:proofErr w:type="spellEnd"/>
            <w:proofErr w:type="gram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një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qasje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shkallëzua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ri</w:t>
            </w:r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kthimin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ë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shkoll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ë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3317" w:type="dxa"/>
            <w:shd w:val="clear" w:color="auto" w:fill="D9E2F3" w:themeFill="accent1" w:themeFillTint="33"/>
          </w:tcPr>
          <w:p w14:paraId="0328E4CB" w14:textId="026AA6C4" w:rsidR="004517DC" w:rsidRPr="00C1218C" w:rsidRDefault="00FC4263" w:rsidP="00FC4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</w:pP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Rishik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oni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forc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oni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sistemet</w:t>
            </w:r>
            <w:proofErr w:type="spellEnd"/>
            <w:r w:rsid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</w:t>
            </w:r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referimit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,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veçanërisht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raste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rënda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Siguro</w:t>
            </w:r>
            <w:r w:rsid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hu</w:t>
            </w:r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ni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që</w:t>
            </w:r>
            <w:proofErr w:type="spellEnd"/>
            <w:r w:rsid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cilido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furnizues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t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ë</w:t>
            </w:r>
            <w:proofErr w:type="spellEnd"/>
            <w:r w:rsid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jetë</w:t>
            </w:r>
            <w:proofErr w:type="spellEnd"/>
            <w:r w:rsid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i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v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etëdijshëm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shërbimet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tjera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kujdesit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,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përfshirë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referimin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në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shërbime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655B0"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Dhun</w:t>
            </w:r>
            <w:r w:rsid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ën</w:t>
            </w:r>
            <w:proofErr w:type="spellEnd"/>
            <w:r w:rsidR="006655B0"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me </w:t>
            </w:r>
            <w:proofErr w:type="spellStart"/>
            <w:r w:rsidR="006655B0"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Bazë</w:t>
            </w:r>
            <w:proofErr w:type="spellEnd"/>
            <w:r w:rsidR="006655B0"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655B0"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Gjinore</w:t>
            </w:r>
            <w:proofErr w:type="spellEnd"/>
            <w:r w:rsidR="006655B0"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(GBV) </w:t>
            </w:r>
            <w:proofErr w:type="spellStart"/>
            <w:r w:rsidR="006655B0"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="006655B0"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655B0"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Mbrojtj</w:t>
            </w:r>
            <w:r w:rsid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e</w:t>
            </w:r>
            <w:proofErr w:type="spellEnd"/>
            <w:r w:rsidR="006655B0"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655B0"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nga</w:t>
            </w:r>
            <w:proofErr w:type="spellEnd"/>
            <w:r w:rsidR="006655B0"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655B0"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Shfrytëzimi</w:t>
            </w:r>
            <w:proofErr w:type="spellEnd"/>
            <w:r w:rsidR="006655B0"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655B0"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Seksual</w:t>
            </w:r>
            <w:proofErr w:type="spellEnd"/>
            <w:r w:rsidR="006655B0"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655B0"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="006655B0"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655B0"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Abuzimi</w:t>
            </w:r>
            <w:proofErr w:type="spellEnd"/>
            <w:r w:rsidR="006655B0"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(PSEA)</w:t>
            </w:r>
            <w:r w:rsid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si</w:t>
            </w:r>
            <w:proofErr w:type="spellEnd"/>
            <w:r w:rsid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655B0"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shërbime</w:t>
            </w:r>
            <w:r w:rsid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</w:t>
            </w:r>
            <w:proofErr w:type="spellEnd"/>
            <w:r w:rsid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 w:rsid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</w:t>
            </w:r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hëndeti</w:t>
            </w:r>
            <w:r w:rsid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</w:t>
            </w:r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eksual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R</w:t>
            </w:r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iprodhues</w:t>
            </w:r>
            <w:proofErr w:type="spellEnd"/>
            <w:r w:rsidRPr="00FC4263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(SRH).</w:t>
            </w:r>
          </w:p>
        </w:tc>
      </w:tr>
      <w:tr w:rsidR="00FC4263" w:rsidRPr="00F438DD" w14:paraId="33642DED" w14:textId="77777777" w:rsidTr="001636F7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</w:tcPr>
          <w:p w14:paraId="033CCC1D" w14:textId="77777777" w:rsidR="00FC4263" w:rsidRPr="00097454" w:rsidRDefault="00FC4263" w:rsidP="00097454">
            <w:pPr>
              <w:rPr>
                <w:rStyle w:val="SubtleReference"/>
                <w:color w:val="auto"/>
                <w:sz w:val="18"/>
                <w:szCs w:val="18"/>
              </w:rPr>
            </w:pPr>
          </w:p>
        </w:tc>
        <w:tc>
          <w:tcPr>
            <w:tcW w:w="3317" w:type="dxa"/>
          </w:tcPr>
          <w:p w14:paraId="4E6F3280" w14:textId="0301BA71" w:rsidR="00FC4263" w:rsidRPr="001A7A42" w:rsidRDefault="006655B0" w:rsidP="00665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</w:pPr>
            <w:proofErr w:type="spellStart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Rivendosni</w:t>
            </w:r>
            <w:proofErr w:type="spellEnd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shpërndarjen</w:t>
            </w:r>
            <w:proofErr w:type="spellEnd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rregullt</w:t>
            </w:r>
            <w:proofErr w:type="spellEnd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sigurt</w:t>
            </w:r>
            <w:proofErr w:type="spellEnd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shërbime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ve</w:t>
            </w:r>
            <w:proofErr w:type="spellEnd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thelbësore</w:t>
            </w:r>
            <w:proofErr w:type="spellEnd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Kjo</w:t>
            </w:r>
            <w:proofErr w:type="spellEnd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përfshin</w:t>
            </w:r>
            <w:proofErr w:type="spellEnd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, por </w:t>
            </w:r>
            <w:proofErr w:type="spellStart"/>
            <w:r w:rsidR="00156F25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nuk</w:t>
            </w:r>
            <w:proofErr w:type="spellEnd"/>
            <w:r w:rsidR="00156F25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56F25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është</w:t>
            </w:r>
            <w:proofErr w:type="spellEnd"/>
            <w:r w:rsidR="00156F25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 </w:t>
            </w:r>
            <w:proofErr w:type="spellStart"/>
            <w:r w:rsidR="00156F25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kufizuar</w:t>
            </w:r>
            <w:proofErr w:type="spellEnd"/>
            <w:r w:rsidR="00156F25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56F25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nga</w:t>
            </w:r>
            <w:proofErr w:type="spellEnd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156F25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="00156F25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ushq</w:t>
            </w:r>
            <w:r w:rsidR="00156F25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yerit</w:t>
            </w:r>
            <w:proofErr w:type="spellEnd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kritik</w:t>
            </w:r>
            <w:proofErr w:type="spellEnd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, </w:t>
            </w:r>
            <w:r w:rsid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LARJES</w:t>
            </w:r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shërbime</w:t>
            </w:r>
            <w:r w:rsid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ve</w:t>
            </w:r>
            <w:proofErr w:type="spellEnd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shëndetësore</w:t>
            </w:r>
            <w:proofErr w:type="spellEnd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si</w:t>
            </w:r>
            <w:proofErr w:type="spellEnd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ushqyerja</w:t>
            </w:r>
            <w:proofErr w:type="spellEnd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në</w:t>
            </w:r>
            <w:proofErr w:type="spellEnd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shkollë</w:t>
            </w:r>
            <w:proofErr w:type="spellEnd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,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fushatat</w:t>
            </w:r>
            <w:proofErr w:type="spellEnd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vaksinimit</w:t>
            </w:r>
            <w:proofErr w:type="spellEnd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referimet</w:t>
            </w:r>
            <w:proofErr w:type="spellEnd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mbrojtje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(</w:t>
            </w:r>
            <w:proofErr w:type="spellStart"/>
            <w:r w:rsidR="00B90329"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Rrjeti</w:t>
            </w:r>
            <w:proofErr w:type="spellEnd"/>
            <w:r w:rsidR="00B90329"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B90329"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i</w:t>
            </w:r>
            <w:proofErr w:type="spellEnd"/>
            <w:r w:rsidR="00B90329"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B90329"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Shëndetit</w:t>
            </w:r>
            <w:proofErr w:type="spellEnd"/>
            <w:r w:rsidR="00B90329"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B90329"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Mendor</w:t>
            </w:r>
            <w:proofErr w:type="spellEnd"/>
            <w:r w:rsidR="00B90329"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B90329"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="00B90329"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B90329"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Mbështetjes</w:t>
            </w:r>
            <w:proofErr w:type="spellEnd"/>
            <w:r w:rsidR="00B90329"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B90329"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Psikosociale</w:t>
            </w:r>
            <w:proofErr w:type="spellEnd"/>
            <w:r w:rsidR="00B90329"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ang. </w:t>
            </w:r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MHPSS, </w:t>
            </w:r>
            <w:proofErr w:type="spellStart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dhuna</w:t>
            </w:r>
            <w:proofErr w:type="spellEnd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me </w:t>
            </w:r>
            <w:proofErr w:type="spellStart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bazë</w:t>
            </w:r>
            <w:proofErr w:type="spellEnd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gjinore</w:t>
            </w:r>
            <w:proofErr w:type="spellEnd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abuzimi</w:t>
            </w:r>
            <w:proofErr w:type="spellEnd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etj</w:t>
            </w:r>
            <w:proofErr w:type="spellEnd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.)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shërbime</w:t>
            </w:r>
            <w:proofErr w:type="spellEnd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specializuara</w:t>
            </w:r>
            <w:proofErr w:type="spellEnd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fëmijë</w:t>
            </w:r>
            <w:proofErr w:type="spellEnd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me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aftësi</w:t>
            </w:r>
            <w:proofErr w:type="spellEnd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55B0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kufizuara</w:t>
            </w:r>
            <w:proofErr w:type="spellEnd"/>
            <w:r w:rsid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3317" w:type="dxa"/>
          </w:tcPr>
          <w:p w14:paraId="1AF13AA9" w14:textId="1CA833D2" w:rsidR="00FC4263" w:rsidRPr="00C1218C" w:rsidRDefault="00B90329" w:rsidP="00B90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</w:pPr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Kur </w:t>
            </w:r>
            <w:proofErr w:type="spellStart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shërbimet</w:t>
            </w:r>
            <w:proofErr w:type="spellEnd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nuk</w:t>
            </w:r>
            <w:proofErr w:type="spellEnd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janë</w:t>
            </w:r>
            <w:proofErr w:type="spellEnd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disponueshme</w:t>
            </w:r>
            <w:proofErr w:type="spellEnd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në</w:t>
            </w:r>
            <w:proofErr w:type="spellEnd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shkollë</w:t>
            </w:r>
            <w:proofErr w:type="spellEnd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,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forcimi</w:t>
            </w:r>
            <w:proofErr w:type="spellEnd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i</w:t>
            </w:r>
            <w:proofErr w:type="spellEnd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sistemeve</w:t>
            </w:r>
            <w:proofErr w:type="spellEnd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referimit</w:t>
            </w:r>
            <w:proofErr w:type="spellEnd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përfshirë</w:t>
            </w:r>
            <w:proofErr w:type="spellEnd"/>
            <w:r w:rsidR="006E5145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DC5697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</w:t>
            </w:r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hërbime</w:t>
            </w:r>
            <w:r w:rsidR="00DC5697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</w:t>
            </w:r>
            <w:proofErr w:type="spellEnd"/>
            <w:r w:rsidR="00DC5697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DC5697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 w:rsidR="00DC5697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822968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Përmbysjen</w:t>
            </w:r>
            <w:proofErr w:type="spellEnd"/>
            <w:r w:rsidR="00DC5697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 </w:t>
            </w:r>
            <w:proofErr w:type="spellStart"/>
            <w:r w:rsidR="00DC5697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Thjeshtuar</w:t>
            </w:r>
            <w:proofErr w:type="spellEnd"/>
            <w:r w:rsidR="00DC5697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DC5697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="00DC5697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822968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Zakoneve</w:t>
            </w:r>
            <w:proofErr w:type="spellEnd"/>
            <w:r w:rsidR="00822968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822968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="00822968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822968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këqija</w:t>
            </w:r>
            <w:proofErr w:type="spellEnd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DC5697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(</w:t>
            </w:r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SHR</w:t>
            </w:r>
            <w:r w:rsidR="00DC5697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)</w:t>
            </w:r>
            <w:r w:rsidR="00DC5697">
              <w:rPr>
                <w:rStyle w:val="FootnoteReference"/>
                <w:color w:val="auto"/>
                <w:sz w:val="18"/>
                <w:szCs w:val="18"/>
              </w:rPr>
              <w:footnoteReference w:id="3"/>
            </w:r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që</w:t>
            </w:r>
            <w:proofErr w:type="spellEnd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janë</w:t>
            </w:r>
            <w:proofErr w:type="spellEnd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miqësore</w:t>
            </w:r>
            <w:proofErr w:type="spellEnd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rinjtë</w:t>
            </w:r>
            <w:proofErr w:type="spellEnd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plotësisht</w:t>
            </w:r>
            <w:proofErr w:type="spellEnd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arritshme</w:t>
            </w:r>
            <w:proofErr w:type="spellEnd"/>
            <w:r w:rsidRPr="00B9032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.</w:t>
            </w:r>
          </w:p>
        </w:tc>
      </w:tr>
    </w:tbl>
    <w:p w14:paraId="3216CE1A" w14:textId="1532A15C" w:rsidR="00646A08" w:rsidRDefault="00646A08" w:rsidP="00646A08">
      <w:pPr>
        <w:spacing w:after="0"/>
        <w:rPr>
          <w:rStyle w:val="SubtleReference"/>
          <w:b w:val="0"/>
          <w:bCs w:val="0"/>
          <w:color w:val="auto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650DE7" wp14:editId="05910C04">
                <wp:simplePos x="0" y="0"/>
                <wp:positionH relativeFrom="column">
                  <wp:posOffset>-387706</wp:posOffset>
                </wp:positionH>
                <wp:positionV relativeFrom="paragraph">
                  <wp:posOffset>427887</wp:posOffset>
                </wp:positionV>
                <wp:extent cx="350673" cy="3818535"/>
                <wp:effectExtent l="0" t="0" r="11430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73" cy="3818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98ABA" w14:textId="0ED57D92" w:rsidR="00646A08" w:rsidRDefault="00646A08" w:rsidP="00646A08">
                            <w:pPr>
                              <w:spacing w:before="0" w:after="0"/>
                              <w:jc w:val="center"/>
                            </w:pPr>
                            <w:proofErr w:type="spellStart"/>
                            <w:r>
                              <w:t>Përfshirja</w:t>
                            </w:r>
                            <w:proofErr w:type="spellEnd"/>
                            <w:r w:rsidRPr="00646A08">
                              <w:t xml:space="preserve"> e </w:t>
                            </w:r>
                            <w:proofErr w:type="spellStart"/>
                            <w:r w:rsidRPr="00646A08">
                              <w:t>më</w:t>
                            </w:r>
                            <w:proofErr w:type="spellEnd"/>
                            <w:r w:rsidRPr="00646A08">
                              <w:t xml:space="preserve"> </w:t>
                            </w:r>
                            <w:proofErr w:type="spellStart"/>
                            <w:r w:rsidRPr="00646A08">
                              <w:t>të</w:t>
                            </w:r>
                            <w:proofErr w:type="spellEnd"/>
                            <w:r w:rsidRPr="00646A08">
                              <w:t xml:space="preserve"> </w:t>
                            </w:r>
                            <w:proofErr w:type="spellStart"/>
                            <w:r w:rsidRPr="00646A08">
                              <w:t>margjinalizuarve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50DE7" id="Rectangle 21" o:spid="_x0000_s1034" style="position:absolute;margin-left:-30.55pt;margin-top:33.7pt;width:27.6pt;height:30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" fillcolor="#4472c4 [3204]" strokecolor="#1f3763 [1604]" strokeweight="1pt">
                <v:textbox style="layout-flow:vertical;mso-layout-flow-alt:bottom-to-top">
                  <w:txbxContent>
                    <w:p w14:paraId="55598ABA" w14:textId="0ED57D92" w:rsidR="00646A08" w:rsidRDefault="00646A08" w:rsidP="00646A08">
                      <w:pPr>
                        <w:spacing w:before="0" w:after="0"/>
                        <w:jc w:val="center"/>
                      </w:pPr>
                      <w:proofErr w:type="spellStart"/>
                      <w:r>
                        <w:t>Përfshirja</w:t>
                      </w:r>
                      <w:proofErr w:type="spellEnd"/>
                      <w:r w:rsidRPr="00646A08">
                        <w:t xml:space="preserve"> e </w:t>
                      </w:r>
                      <w:proofErr w:type="spellStart"/>
                      <w:r w:rsidRPr="00646A08">
                        <w:t>më</w:t>
                      </w:r>
                      <w:proofErr w:type="spellEnd"/>
                      <w:r w:rsidRPr="00646A08">
                        <w:t xml:space="preserve"> </w:t>
                      </w:r>
                      <w:proofErr w:type="spellStart"/>
                      <w:r w:rsidRPr="00646A08">
                        <w:t>të</w:t>
                      </w:r>
                      <w:proofErr w:type="spellEnd"/>
                      <w:r w:rsidRPr="00646A08">
                        <w:t xml:space="preserve"> </w:t>
                      </w:r>
                      <w:proofErr w:type="spellStart"/>
                      <w:r w:rsidRPr="00646A08">
                        <w:t>margjinalizuarve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FBCC70" wp14:editId="055009F8">
                <wp:simplePos x="0" y="0"/>
                <wp:positionH relativeFrom="leftMargin">
                  <wp:align>right</wp:align>
                </wp:positionH>
                <wp:positionV relativeFrom="paragraph">
                  <wp:posOffset>-4107536</wp:posOffset>
                </wp:positionV>
                <wp:extent cx="380390" cy="4103828"/>
                <wp:effectExtent l="0" t="0" r="19685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90" cy="41038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FE6D5" w14:textId="414037F4" w:rsidR="004517DC" w:rsidRPr="004517DC" w:rsidRDefault="004517DC" w:rsidP="004517DC">
                            <w:pPr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517DC">
                              <w:rPr>
                                <w:sz w:val="18"/>
                                <w:szCs w:val="18"/>
                              </w:rPr>
                              <w:t>Mirëqenia</w:t>
                            </w:r>
                            <w:proofErr w:type="spellEnd"/>
                            <w:r w:rsidRPr="004517D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17DC">
                              <w:rPr>
                                <w:sz w:val="18"/>
                                <w:szCs w:val="18"/>
                              </w:rPr>
                              <w:t>dhe</w:t>
                            </w:r>
                            <w:proofErr w:type="spellEnd"/>
                            <w:r w:rsidRPr="004517D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17DC">
                              <w:rPr>
                                <w:sz w:val="18"/>
                                <w:szCs w:val="18"/>
                              </w:rPr>
                              <w:t>mbrojtja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BCC70" id="Rectangle 18" o:spid="_x0000_s1035" style="position:absolute;margin-left:-21.25pt;margin-top:-323.45pt;width:29.95pt;height:323.15pt;z-index:2516787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" fillcolor="#4472c4 [3204]" strokecolor="#1f3763 [1604]" strokeweight="1pt">
                <v:textbox style="layout-flow:vertical;mso-layout-flow-alt:bottom-to-top">
                  <w:txbxContent>
                    <w:p w14:paraId="169FE6D5" w14:textId="414037F4" w:rsidR="004517DC" w:rsidRPr="004517DC" w:rsidRDefault="004517DC" w:rsidP="004517DC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4517DC">
                        <w:rPr>
                          <w:sz w:val="18"/>
                          <w:szCs w:val="18"/>
                        </w:rPr>
                        <w:t>Mirëqenia</w:t>
                      </w:r>
                      <w:proofErr w:type="spellEnd"/>
                      <w:r w:rsidRPr="004517D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517DC">
                        <w:rPr>
                          <w:sz w:val="18"/>
                          <w:szCs w:val="18"/>
                        </w:rPr>
                        <w:t>dhe</w:t>
                      </w:r>
                      <w:proofErr w:type="spellEnd"/>
                      <w:r w:rsidRPr="004517D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517DC">
                        <w:rPr>
                          <w:sz w:val="18"/>
                          <w:szCs w:val="18"/>
                        </w:rPr>
                        <w:t>mbrojtja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Style w:val="SubtleReference"/>
          <w:b w:val="0"/>
          <w:bCs w:val="0"/>
          <w:noProof/>
          <w:color w:val="auto"/>
          <w:sz w:val="24"/>
          <w:szCs w:val="24"/>
        </w:rPr>
        <w:drawing>
          <wp:inline distT="0" distB="0" distL="0" distR="0" wp14:anchorId="36CB5CEF" wp14:editId="0072B761">
            <wp:extent cx="6291072" cy="339090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24" cy="340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dTable6Colorful-Accent1"/>
        <w:tblW w:w="9950" w:type="dxa"/>
        <w:tblInd w:w="-5" w:type="dxa"/>
        <w:tblLook w:val="04A0" w:firstRow="1" w:lastRow="0" w:firstColumn="1" w:lastColumn="0" w:noHBand="0" w:noVBand="1"/>
      </w:tblPr>
      <w:tblGrid>
        <w:gridCol w:w="3316"/>
        <w:gridCol w:w="3317"/>
        <w:gridCol w:w="3317"/>
      </w:tblGrid>
      <w:tr w:rsidR="00646A08" w:rsidRPr="00C1218C" w14:paraId="40877D8A" w14:textId="77777777" w:rsidTr="00ED0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D9E2F3" w:themeFill="accent1" w:themeFillTint="33"/>
          </w:tcPr>
          <w:p w14:paraId="5BB2875F" w14:textId="1CB03555" w:rsidR="00646A08" w:rsidRDefault="00646A08" w:rsidP="00ED0422">
            <w:pPr>
              <w:rPr>
                <w:rStyle w:val="SubtleReference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46A08">
              <w:rPr>
                <w:rStyle w:val="SubtleReference"/>
                <w:color w:val="auto"/>
                <w:sz w:val="18"/>
                <w:szCs w:val="18"/>
              </w:rPr>
              <w:t>Financimi</w:t>
            </w:r>
            <w:proofErr w:type="spellEnd"/>
            <w:r w:rsidRPr="00646A08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46A08">
              <w:rPr>
                <w:rStyle w:val="SubtleReference"/>
                <w:color w:val="auto"/>
                <w:sz w:val="18"/>
                <w:szCs w:val="18"/>
              </w:rPr>
              <w:t>i</w:t>
            </w:r>
            <w:proofErr w:type="spellEnd"/>
            <w:r w:rsidRPr="00646A08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46A08">
              <w:rPr>
                <w:rStyle w:val="SubtleReference"/>
                <w:color w:val="auto"/>
                <w:sz w:val="18"/>
                <w:szCs w:val="18"/>
              </w:rPr>
              <w:t>drejtpërdrejtë</w:t>
            </w:r>
            <w:proofErr w:type="spellEnd"/>
            <w:r w:rsidRPr="00646A08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46A08">
              <w:rPr>
                <w:rStyle w:val="SubtleReference"/>
                <w:color w:val="auto"/>
                <w:sz w:val="18"/>
                <w:szCs w:val="18"/>
              </w:rPr>
              <w:t>i</w:t>
            </w:r>
            <w:proofErr w:type="spellEnd"/>
            <w:r w:rsidRPr="00646A08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46A08">
              <w:rPr>
                <w:rStyle w:val="SubtleReference"/>
                <w:color w:val="auto"/>
                <w:sz w:val="18"/>
                <w:szCs w:val="18"/>
              </w:rPr>
              <w:t>arsimit</w:t>
            </w:r>
            <w:proofErr w:type="spellEnd"/>
            <w:r w:rsidRPr="00646A08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46A08">
              <w:rPr>
                <w:rStyle w:val="SubtleReference"/>
                <w:color w:val="auto"/>
                <w:sz w:val="18"/>
                <w:szCs w:val="18"/>
              </w:rPr>
              <w:t>në</w:t>
            </w:r>
            <w:proofErr w:type="spellEnd"/>
            <w:r w:rsidRPr="00646A08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46A08">
              <w:rPr>
                <w:rStyle w:val="SubtleReference"/>
                <w:color w:val="auto"/>
                <w:sz w:val="18"/>
                <w:szCs w:val="18"/>
              </w:rPr>
              <w:t>shkolla</w:t>
            </w:r>
            <w:proofErr w:type="spellEnd"/>
            <w:r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46A08">
              <w:rPr>
                <w:rStyle w:val="SubtleReference"/>
                <w:color w:val="auto"/>
                <w:sz w:val="18"/>
                <w:szCs w:val="18"/>
              </w:rPr>
              <w:t>goditur</w:t>
            </w:r>
            <w:proofErr w:type="spellEnd"/>
            <w:r w:rsidRPr="00646A08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46A08">
              <w:rPr>
                <w:rStyle w:val="SubtleReference"/>
                <w:color w:val="auto"/>
                <w:sz w:val="18"/>
                <w:szCs w:val="18"/>
              </w:rPr>
              <w:t>më</w:t>
            </w:r>
            <w:proofErr w:type="spellEnd"/>
            <w:r w:rsidRPr="00646A08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46A08">
              <w:rPr>
                <w:rStyle w:val="SubtleReference"/>
                <w:color w:val="auto"/>
                <w:sz w:val="18"/>
                <w:szCs w:val="18"/>
              </w:rPr>
              <w:t>shumë</w:t>
            </w:r>
            <w:proofErr w:type="spellEnd"/>
            <w:r w:rsidRPr="00646A08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46A08">
              <w:rPr>
                <w:rStyle w:val="SubtleReference"/>
                <w:color w:val="auto"/>
                <w:sz w:val="18"/>
                <w:szCs w:val="18"/>
              </w:rPr>
              <w:t>nga</w:t>
            </w:r>
            <w:proofErr w:type="spellEnd"/>
            <w:r w:rsidRPr="00646A08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46A08">
              <w:rPr>
                <w:rStyle w:val="SubtleReference"/>
                <w:color w:val="auto"/>
                <w:sz w:val="18"/>
                <w:szCs w:val="18"/>
              </w:rPr>
              <w:t>kriza</w:t>
            </w:r>
            <w:proofErr w:type="spellEnd"/>
            <w:r w:rsidRPr="00646A08">
              <w:rPr>
                <w:rStyle w:val="SubtleReference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646A08">
              <w:rPr>
                <w:rStyle w:val="SubtleReference"/>
                <w:color w:val="auto"/>
                <w:sz w:val="18"/>
                <w:szCs w:val="18"/>
              </w:rPr>
              <w:t>për</w:t>
            </w:r>
            <w:proofErr w:type="spellEnd"/>
            <w:r w:rsidRPr="00646A08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46A08">
              <w:rPr>
                <w:rStyle w:val="SubtleReference"/>
                <w:color w:val="auto"/>
                <w:sz w:val="18"/>
                <w:szCs w:val="18"/>
              </w:rPr>
              <w:t>shembull</w:t>
            </w:r>
            <w:proofErr w:type="spellEnd"/>
            <w:r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46A08">
              <w:rPr>
                <w:rStyle w:val="SubtleReference"/>
                <w:color w:val="auto"/>
                <w:sz w:val="18"/>
                <w:szCs w:val="18"/>
              </w:rPr>
              <w:t>përmes</w:t>
            </w:r>
            <w:proofErr w:type="spellEnd"/>
            <w:r w:rsidRPr="00646A08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46A08">
              <w:rPr>
                <w:rStyle w:val="SubtleReference"/>
                <w:color w:val="auto"/>
                <w:sz w:val="18"/>
                <w:szCs w:val="18"/>
              </w:rPr>
              <w:t>financimit</w:t>
            </w:r>
            <w:proofErr w:type="spellEnd"/>
            <w:r w:rsidRPr="00646A08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46A08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646A08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46A08">
              <w:rPr>
                <w:rStyle w:val="SubtleReference"/>
                <w:color w:val="auto"/>
                <w:sz w:val="18"/>
                <w:szCs w:val="18"/>
              </w:rPr>
              <w:t>bazuar</w:t>
            </w:r>
            <w:r w:rsidR="005F0F47">
              <w:rPr>
                <w:rStyle w:val="SubtleReference"/>
                <w:color w:val="auto"/>
                <w:sz w:val="18"/>
                <w:szCs w:val="18"/>
              </w:rPr>
              <w:t>-</w:t>
            </w:r>
            <w:r w:rsidRPr="00646A08">
              <w:rPr>
                <w:rStyle w:val="SubtleReference"/>
                <w:color w:val="auto"/>
                <w:sz w:val="18"/>
                <w:szCs w:val="18"/>
              </w:rPr>
              <w:t>në</w:t>
            </w:r>
            <w:r w:rsidR="005F0F47">
              <w:rPr>
                <w:rStyle w:val="SubtleReference"/>
                <w:color w:val="auto"/>
                <w:sz w:val="18"/>
                <w:szCs w:val="18"/>
              </w:rPr>
              <w:t>-</w:t>
            </w:r>
            <w:r w:rsidRPr="00646A08">
              <w:rPr>
                <w:rStyle w:val="SubtleReference"/>
                <w:color w:val="auto"/>
                <w:sz w:val="18"/>
                <w:szCs w:val="18"/>
              </w:rPr>
              <w:t>formulë</w:t>
            </w:r>
            <w:proofErr w:type="spellEnd"/>
            <w:r w:rsidRPr="00646A08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46A08">
              <w:rPr>
                <w:rStyle w:val="SubtleReference"/>
                <w:color w:val="auto"/>
                <w:sz w:val="18"/>
                <w:szCs w:val="18"/>
              </w:rPr>
              <w:t>që</w:t>
            </w:r>
            <w:proofErr w:type="spellEnd"/>
            <w:r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46A08">
              <w:rPr>
                <w:rStyle w:val="SubtleReference"/>
                <w:color w:val="auto"/>
                <w:sz w:val="18"/>
                <w:szCs w:val="18"/>
              </w:rPr>
              <w:t>i</w:t>
            </w:r>
            <w:proofErr w:type="spellEnd"/>
            <w:r w:rsidRPr="00646A08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46A08">
              <w:rPr>
                <w:rStyle w:val="SubtleReference"/>
                <w:color w:val="auto"/>
                <w:sz w:val="18"/>
                <w:szCs w:val="18"/>
              </w:rPr>
              <w:t>jep</w:t>
            </w:r>
            <w:proofErr w:type="spellEnd"/>
            <w:r w:rsidRPr="00646A08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46A08">
              <w:rPr>
                <w:rStyle w:val="SubtleReference"/>
                <w:color w:val="auto"/>
                <w:sz w:val="18"/>
                <w:szCs w:val="18"/>
              </w:rPr>
              <w:t>përparësi</w:t>
            </w:r>
            <w:proofErr w:type="spellEnd"/>
            <w:r w:rsidRPr="00646A08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46A08">
              <w:rPr>
                <w:rStyle w:val="SubtleReference"/>
                <w:color w:val="auto"/>
                <w:sz w:val="18"/>
                <w:szCs w:val="18"/>
              </w:rPr>
              <w:t>më</w:t>
            </w:r>
            <w:proofErr w:type="spellEnd"/>
            <w:r w:rsidRPr="00646A08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46A08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646A08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46A08">
              <w:rPr>
                <w:rStyle w:val="SubtleReference"/>
                <w:color w:val="auto"/>
                <w:sz w:val="18"/>
                <w:szCs w:val="18"/>
              </w:rPr>
              <w:t>margjinalizuarve</w:t>
            </w:r>
            <w:proofErr w:type="spellEnd"/>
            <w:r w:rsidRPr="00646A08">
              <w:rPr>
                <w:rStyle w:val="SubtleReference"/>
                <w:color w:val="auto"/>
                <w:sz w:val="18"/>
                <w:szCs w:val="18"/>
              </w:rPr>
              <w:t xml:space="preserve">. </w:t>
            </w:r>
            <w:proofErr w:type="spellStart"/>
            <w:r w:rsidR="005F0F47">
              <w:rPr>
                <w:rStyle w:val="SubtleReference"/>
                <w:color w:val="auto"/>
                <w:sz w:val="18"/>
                <w:szCs w:val="18"/>
              </w:rPr>
              <w:t>Për</w:t>
            </w:r>
            <w:proofErr w:type="spellEnd"/>
            <w:r w:rsid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5F0F47">
              <w:rPr>
                <w:rStyle w:val="SubtleReference"/>
                <w:color w:val="auto"/>
                <w:sz w:val="18"/>
                <w:szCs w:val="18"/>
              </w:rPr>
              <w:t>sa</w:t>
            </w:r>
            <w:proofErr w:type="spellEnd"/>
            <w:r w:rsid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5F0F47">
              <w:rPr>
                <w:rStyle w:val="SubtleReference"/>
                <w:color w:val="auto"/>
                <w:sz w:val="18"/>
                <w:szCs w:val="18"/>
              </w:rPr>
              <w:t>i</w:t>
            </w:r>
            <w:proofErr w:type="spellEnd"/>
            <w:r w:rsid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5F0F47">
              <w:rPr>
                <w:rStyle w:val="SubtleReference"/>
                <w:color w:val="auto"/>
                <w:sz w:val="18"/>
                <w:szCs w:val="18"/>
              </w:rPr>
              <w:t>përket</w:t>
            </w:r>
            <w:proofErr w:type="spellEnd"/>
            <w:r w:rsid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5F0F47">
              <w:rPr>
                <w:rStyle w:val="SubtleReference"/>
                <w:color w:val="auto"/>
                <w:sz w:val="18"/>
                <w:szCs w:val="18"/>
              </w:rPr>
              <w:t>mekanizmave</w:t>
            </w:r>
            <w:proofErr w:type="spellEnd"/>
            <w:r w:rsidRPr="00646A08">
              <w:rPr>
                <w:rStyle w:val="SubtleReference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646A08">
              <w:rPr>
                <w:rStyle w:val="SubtleReference"/>
                <w:color w:val="auto"/>
                <w:sz w:val="18"/>
                <w:szCs w:val="18"/>
              </w:rPr>
              <w:t>konsideroni</w:t>
            </w:r>
            <w:proofErr w:type="spellEnd"/>
            <w:r w:rsidRPr="00646A08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5F0F47" w:rsidRPr="00646A08">
              <w:rPr>
                <w:rStyle w:val="SubtleReference"/>
                <w:color w:val="auto"/>
                <w:sz w:val="18"/>
                <w:szCs w:val="18"/>
              </w:rPr>
              <w:t>grante</w:t>
            </w:r>
            <w:r w:rsidR="005F0F47">
              <w:rPr>
                <w:rStyle w:val="SubtleReference"/>
                <w:color w:val="auto"/>
                <w:sz w:val="18"/>
                <w:szCs w:val="18"/>
              </w:rPr>
              <w:t>t</w:t>
            </w:r>
            <w:proofErr w:type="spellEnd"/>
            <w:r w:rsidR="005F0F47" w:rsidRPr="00646A08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46A08">
              <w:rPr>
                <w:rStyle w:val="SubtleReference"/>
                <w:color w:val="auto"/>
                <w:sz w:val="18"/>
                <w:szCs w:val="18"/>
              </w:rPr>
              <w:t>bllok</w:t>
            </w:r>
            <w:proofErr w:type="spellEnd"/>
            <w:r w:rsidRPr="00646A08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5F0F47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46A08">
              <w:rPr>
                <w:rStyle w:val="SubtleReference"/>
                <w:color w:val="auto"/>
                <w:sz w:val="18"/>
                <w:szCs w:val="18"/>
              </w:rPr>
              <w:t>shkol</w:t>
            </w:r>
            <w:r w:rsidR="005F0F47">
              <w:rPr>
                <w:rStyle w:val="SubtleReference"/>
                <w:color w:val="auto"/>
                <w:sz w:val="18"/>
                <w:szCs w:val="18"/>
              </w:rPr>
              <w:t>lës</w:t>
            </w:r>
            <w:proofErr w:type="spellEnd"/>
            <w:r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46A08">
              <w:rPr>
                <w:rStyle w:val="SubtleReference"/>
                <w:color w:val="auto"/>
                <w:sz w:val="18"/>
                <w:szCs w:val="18"/>
              </w:rPr>
              <w:t>dhe</w:t>
            </w:r>
            <w:proofErr w:type="spellEnd"/>
            <w:r w:rsidRPr="00646A08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46A08">
              <w:rPr>
                <w:rStyle w:val="SubtleReference"/>
                <w:color w:val="auto"/>
                <w:sz w:val="18"/>
                <w:szCs w:val="18"/>
              </w:rPr>
              <w:t>transferime</w:t>
            </w:r>
            <w:proofErr w:type="spellEnd"/>
            <w:r w:rsidRPr="00646A08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46A08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646A08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46A08">
              <w:rPr>
                <w:rStyle w:val="SubtleReference"/>
                <w:color w:val="auto"/>
                <w:sz w:val="18"/>
                <w:szCs w:val="18"/>
              </w:rPr>
              <w:t>parave</w:t>
            </w:r>
            <w:proofErr w:type="spellEnd"/>
            <w:r w:rsidRPr="00646A08">
              <w:rPr>
                <w:rStyle w:val="SubtleReference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646A08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646A08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46A08">
              <w:rPr>
                <w:rStyle w:val="SubtleReference"/>
                <w:color w:val="auto"/>
                <w:sz w:val="18"/>
                <w:szCs w:val="18"/>
              </w:rPr>
              <w:t>kushtëzuara</w:t>
            </w:r>
            <w:proofErr w:type="spellEnd"/>
            <w:r w:rsidRPr="00646A08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46A08">
              <w:rPr>
                <w:rStyle w:val="SubtleReference"/>
                <w:color w:val="auto"/>
                <w:sz w:val="18"/>
                <w:szCs w:val="18"/>
              </w:rPr>
              <w:t>ose</w:t>
            </w:r>
            <w:proofErr w:type="spellEnd"/>
            <w:r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46A08">
              <w:rPr>
                <w:rStyle w:val="SubtleReference"/>
                <w:color w:val="auto"/>
                <w:sz w:val="18"/>
                <w:szCs w:val="18"/>
              </w:rPr>
              <w:t>pakusht</w:t>
            </w:r>
            <w:r w:rsidR="005F0F47">
              <w:rPr>
                <w:rStyle w:val="SubtleReference"/>
                <w:color w:val="auto"/>
                <w:sz w:val="18"/>
                <w:szCs w:val="18"/>
              </w:rPr>
              <w:t>ëzuara</w:t>
            </w:r>
            <w:proofErr w:type="spellEnd"/>
            <w:r w:rsidRPr="00646A08">
              <w:rPr>
                <w:rStyle w:val="SubtleReference"/>
                <w:color w:val="auto"/>
                <w:sz w:val="18"/>
                <w:szCs w:val="18"/>
              </w:rPr>
              <w:t xml:space="preserve">) </w:t>
            </w:r>
            <w:proofErr w:type="spellStart"/>
            <w:r w:rsidRPr="00646A08">
              <w:rPr>
                <w:rStyle w:val="SubtleReference"/>
                <w:color w:val="auto"/>
                <w:sz w:val="18"/>
                <w:szCs w:val="18"/>
              </w:rPr>
              <w:t>për</w:t>
            </w:r>
            <w:proofErr w:type="spellEnd"/>
            <w:r w:rsidRPr="00646A08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46A08">
              <w:rPr>
                <w:rStyle w:val="SubtleReference"/>
                <w:color w:val="auto"/>
                <w:sz w:val="18"/>
                <w:szCs w:val="18"/>
              </w:rPr>
              <w:t>studentët</w:t>
            </w:r>
            <w:proofErr w:type="spellEnd"/>
            <w:r w:rsidRPr="00646A08">
              <w:rPr>
                <w:rStyle w:val="SubtleReference"/>
                <w:color w:val="auto"/>
                <w:sz w:val="18"/>
                <w:szCs w:val="18"/>
              </w:rPr>
              <w:t>.</w:t>
            </w:r>
          </w:p>
          <w:p w14:paraId="19A1280C" w14:textId="3CA687BF" w:rsidR="00646A08" w:rsidRPr="00097454" w:rsidRDefault="00646A08" w:rsidP="00ED0422">
            <w:pPr>
              <w:rPr>
                <w:rStyle w:val="SubtleReference"/>
                <w:color w:val="auto"/>
                <w:sz w:val="18"/>
                <w:szCs w:val="18"/>
              </w:rPr>
            </w:pPr>
          </w:p>
        </w:tc>
        <w:tc>
          <w:tcPr>
            <w:tcW w:w="3317" w:type="dxa"/>
            <w:shd w:val="clear" w:color="auto" w:fill="D9E2F3" w:themeFill="accent1" w:themeFillTint="33"/>
          </w:tcPr>
          <w:p w14:paraId="568A06B6" w14:textId="67BA6AC1" w:rsidR="00646A08" w:rsidRPr="005F0F47" w:rsidRDefault="005F0F47" w:rsidP="005F0F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color w:val="auto"/>
                <w:sz w:val="18"/>
                <w:szCs w:val="18"/>
              </w:rPr>
            </w:pP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Heqja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tarifave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shkollës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dhe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kostot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tjera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uniformat</w:t>
            </w:r>
            <w:proofErr w:type="spellEnd"/>
            <w:r>
              <w:rPr>
                <w:rStyle w:val="SubtleReference"/>
                <w:color w:val="auto"/>
                <w:sz w:val="18"/>
                <w:szCs w:val="18"/>
              </w:rPr>
              <w:t xml:space="preserve"> e</w:t>
            </w:r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shkoll</w:t>
            </w:r>
            <w:r>
              <w:rPr>
                <w:rStyle w:val="SubtleReference"/>
                <w:color w:val="auto"/>
                <w:sz w:val="18"/>
                <w:szCs w:val="18"/>
              </w:rPr>
              <w:t>ës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etj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)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kur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është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mundur</w:t>
            </w:r>
            <w:proofErr w:type="spellEnd"/>
            <w:r>
              <w:rPr>
                <w:rStyle w:val="SubtleReference"/>
                <w:color w:val="auto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SubtleReference"/>
                <w:color w:val="auto"/>
                <w:sz w:val="18"/>
                <w:szCs w:val="18"/>
              </w:rPr>
              <w:t>si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dhe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eliminoni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pengesat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tjera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për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hyrje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për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maksimizuar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ubtleReference"/>
                <w:color w:val="auto"/>
                <w:sz w:val="18"/>
                <w:szCs w:val="18"/>
              </w:rPr>
              <w:t>shkallën</w:t>
            </w:r>
            <w:proofErr w:type="spellEnd"/>
            <w:r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e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ri-regjistrimit</w:t>
            </w:r>
            <w:proofErr w:type="spellEnd"/>
            <w:r>
              <w:rPr>
                <w:rStyle w:val="SubtleReference"/>
                <w:color w:val="auto"/>
                <w:sz w:val="18"/>
                <w:szCs w:val="18"/>
              </w:rPr>
              <w:t>.</w:t>
            </w:r>
          </w:p>
        </w:tc>
        <w:tc>
          <w:tcPr>
            <w:tcW w:w="3317" w:type="dxa"/>
            <w:shd w:val="clear" w:color="auto" w:fill="D9E2F3" w:themeFill="accent1" w:themeFillTint="33"/>
          </w:tcPr>
          <w:p w14:paraId="0830505C" w14:textId="39A7AFDB" w:rsidR="00646A08" w:rsidRPr="00C1218C" w:rsidRDefault="005F0F47" w:rsidP="005F0F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b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rStyle w:val="SubtleReference"/>
                <w:color w:val="auto"/>
                <w:sz w:val="18"/>
                <w:szCs w:val="18"/>
              </w:rPr>
              <w:t>Jepini</w:t>
            </w:r>
            <w:proofErr w:type="spellEnd"/>
            <w:r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ubtleReference"/>
                <w:color w:val="auto"/>
                <w:sz w:val="18"/>
                <w:szCs w:val="18"/>
              </w:rPr>
              <w:t>prioritet</w:t>
            </w:r>
            <w:proofErr w:type="spellEnd"/>
            <w:r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financimi</w:t>
            </w:r>
            <w:r>
              <w:rPr>
                <w:rStyle w:val="SubtleReference"/>
                <w:color w:val="auto"/>
                <w:sz w:val="18"/>
                <w:szCs w:val="18"/>
              </w:rPr>
              <w:t>t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për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mbështetur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rimëkëmbjen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nevoja</w:t>
            </w:r>
            <w:r>
              <w:rPr>
                <w:rStyle w:val="SubtleReference"/>
                <w:color w:val="auto"/>
                <w:sz w:val="18"/>
                <w:szCs w:val="18"/>
              </w:rPr>
              <w:t>t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e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re</w:t>
            </w:r>
            <w:r>
              <w:rPr>
                <w:rStyle w:val="SubtleReference"/>
                <w:color w:val="auto"/>
                <w:sz w:val="18"/>
                <w:szCs w:val="18"/>
              </w:rPr>
              <w:t>ja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veçanërisht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për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studentët</w:t>
            </w:r>
            <w:proofErr w:type="spellEnd"/>
            <w:r>
              <w:rPr>
                <w:rStyle w:val="SubtleReference"/>
                <w:color w:val="auto"/>
                <w:sz w:val="18"/>
                <w:szCs w:val="18"/>
              </w:rPr>
              <w:t xml:space="preserve"> e </w:t>
            </w:r>
            <w:proofErr w:type="spellStart"/>
            <w:r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pafavorizuar</w:t>
            </w:r>
            <w:r>
              <w:rPr>
                <w:rStyle w:val="SubtleReference"/>
                <w:color w:val="auto"/>
                <w:sz w:val="18"/>
                <w:szCs w:val="18"/>
              </w:rPr>
              <w:t>ve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Një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qasje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është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pezullimi</w:t>
            </w:r>
            <w:proofErr w:type="spellEnd"/>
            <w:r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ose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rishik</w:t>
            </w:r>
            <w:r>
              <w:rPr>
                <w:rStyle w:val="SubtleReference"/>
                <w:color w:val="auto"/>
                <w:sz w:val="18"/>
                <w:szCs w:val="18"/>
              </w:rPr>
              <w:t>imi</w:t>
            </w:r>
            <w:proofErr w:type="spellEnd"/>
            <w:r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ubtleReference"/>
                <w:color w:val="auto"/>
                <w:sz w:val="18"/>
                <w:szCs w:val="18"/>
              </w:rPr>
              <w:t>i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përkohsh</w:t>
            </w:r>
            <w:r>
              <w:rPr>
                <w:rStyle w:val="SubtleReference"/>
                <w:color w:val="auto"/>
                <w:sz w:val="18"/>
                <w:szCs w:val="18"/>
              </w:rPr>
              <w:t>ëm</w:t>
            </w:r>
            <w:proofErr w:type="spellEnd"/>
            <w:r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ubtleReference"/>
                <w:color w:val="auto"/>
                <w:sz w:val="18"/>
                <w:szCs w:val="18"/>
              </w:rPr>
              <w:t>i</w:t>
            </w:r>
            <w:proofErr w:type="spellEnd"/>
            <w:r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ubtleReference"/>
                <w:color w:val="auto"/>
                <w:sz w:val="18"/>
                <w:szCs w:val="18"/>
              </w:rPr>
              <w:t>elementeve</w:t>
            </w:r>
            <w:proofErr w:type="spellEnd"/>
            <w:r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bazuar</w:t>
            </w:r>
            <w:proofErr w:type="gramEnd"/>
            <w:r>
              <w:rPr>
                <w:rStyle w:val="SubtleReference"/>
                <w:color w:val="auto"/>
                <w:sz w:val="18"/>
                <w:szCs w:val="18"/>
              </w:rPr>
              <w:t>-në-performancë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në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financimin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për</w:t>
            </w:r>
            <w:r w:rsidR="009F662F">
              <w:rPr>
                <w:rStyle w:val="SubtleReference"/>
                <w:color w:val="auto"/>
                <w:sz w:val="18"/>
                <w:szCs w:val="18"/>
              </w:rPr>
              <w:t>-</w:t>
            </w:r>
            <w:r w:rsidRPr="005F0F47">
              <w:rPr>
                <w:rStyle w:val="SubtleReference"/>
                <w:color w:val="auto"/>
                <w:sz w:val="18"/>
                <w:szCs w:val="18"/>
              </w:rPr>
              <w:t>kokë</w:t>
            </w:r>
            <w:proofErr w:type="spellEnd"/>
            <w:r w:rsid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banori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cilat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mund</w:t>
            </w:r>
            <w:proofErr w:type="spellEnd"/>
            <w:r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siguro</w:t>
            </w:r>
            <w:r w:rsidR="009F662F">
              <w:rPr>
                <w:rStyle w:val="SubtleReference"/>
                <w:color w:val="auto"/>
                <w:sz w:val="18"/>
                <w:szCs w:val="18"/>
              </w:rPr>
              <w:t>j</w:t>
            </w:r>
            <w:r w:rsidRPr="005F0F47">
              <w:rPr>
                <w:rStyle w:val="SubtleReference"/>
                <w:color w:val="auto"/>
                <w:sz w:val="18"/>
                <w:szCs w:val="18"/>
              </w:rPr>
              <w:t>n</w:t>
            </w:r>
            <w:r w:rsidR="009F662F">
              <w:rPr>
                <w:rStyle w:val="SubtleReference"/>
                <w:color w:val="auto"/>
                <w:sz w:val="18"/>
                <w:szCs w:val="18"/>
              </w:rPr>
              <w:t>ë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financim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vazhdueshëm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dhe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parandalo</w:t>
            </w:r>
            <w:r w:rsidR="009F662F">
              <w:rPr>
                <w:rStyle w:val="SubtleReference"/>
                <w:color w:val="auto"/>
                <w:sz w:val="18"/>
                <w:szCs w:val="18"/>
              </w:rPr>
              <w:t>j</w:t>
            </w:r>
            <w:r w:rsidRPr="005F0F47">
              <w:rPr>
                <w:rStyle w:val="SubtleReference"/>
                <w:color w:val="auto"/>
                <w:sz w:val="18"/>
                <w:szCs w:val="18"/>
              </w:rPr>
              <w:t>n</w:t>
            </w:r>
            <w:r w:rsidR="009F662F">
              <w:rPr>
                <w:rStyle w:val="SubtleReference"/>
                <w:color w:val="auto"/>
                <w:sz w:val="18"/>
                <w:szCs w:val="18"/>
              </w:rPr>
              <w:t>ë</w:t>
            </w:r>
            <w:proofErr w:type="spellEnd"/>
            <w:r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9F662F">
              <w:rPr>
                <w:rStyle w:val="SubtleReference"/>
                <w:color w:val="auto"/>
                <w:sz w:val="18"/>
                <w:szCs w:val="18"/>
              </w:rPr>
              <w:t>reduktimet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për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shkak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mungesës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së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arritjeve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ose</w:t>
            </w:r>
            <w:proofErr w:type="spellEnd"/>
            <w:r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F0F47">
              <w:rPr>
                <w:rStyle w:val="SubtleReference"/>
                <w:color w:val="auto"/>
                <w:sz w:val="18"/>
                <w:szCs w:val="18"/>
              </w:rPr>
              <w:t>pajtueshmërisë</w:t>
            </w:r>
            <w:proofErr w:type="spellEnd"/>
            <w:r w:rsidRPr="005F0F47">
              <w:rPr>
                <w:rStyle w:val="SubtleReference"/>
                <w:color w:val="auto"/>
                <w:sz w:val="18"/>
                <w:szCs w:val="18"/>
              </w:rPr>
              <w:t>.</w:t>
            </w:r>
          </w:p>
        </w:tc>
      </w:tr>
      <w:tr w:rsidR="00646A08" w:rsidRPr="00C1218C" w14:paraId="2D6C20EA" w14:textId="77777777" w:rsidTr="00ED0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</w:tcPr>
          <w:p w14:paraId="51BF44F8" w14:textId="057BE5ED" w:rsidR="009F662F" w:rsidRDefault="009F662F" w:rsidP="009F662F">
            <w:pPr>
              <w:rPr>
                <w:rStyle w:val="SubtleReference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Përshtatni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politikat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dhe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praktikat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hapjes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së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shkollës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për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zgjeruar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ubtleReference"/>
                <w:color w:val="auto"/>
                <w:sz w:val="18"/>
                <w:szCs w:val="18"/>
              </w:rPr>
              <w:t>qasjen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ndaj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grupeve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margjinalizuara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siç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janë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fëmijët</w:t>
            </w:r>
            <w:r>
              <w:rPr>
                <w:rStyle w:val="SubtleReference"/>
                <w:color w:val="auto"/>
                <w:sz w:val="18"/>
                <w:szCs w:val="18"/>
              </w:rPr>
              <w:t>-</w:t>
            </w:r>
            <w:r w:rsidRPr="009F662F">
              <w:rPr>
                <w:rStyle w:val="SubtleReference"/>
                <w:color w:val="auto"/>
                <w:sz w:val="18"/>
                <w:szCs w:val="18"/>
              </w:rPr>
              <w:t>jashtë</w:t>
            </w:r>
            <w:r>
              <w:rPr>
                <w:rStyle w:val="SubtleReference"/>
                <w:color w:val="auto"/>
                <w:sz w:val="18"/>
                <w:szCs w:val="18"/>
              </w:rPr>
              <w:t>-</w:t>
            </w:r>
            <w:r w:rsidRPr="009F662F">
              <w:rPr>
                <w:rStyle w:val="SubtleReference"/>
                <w:color w:val="auto"/>
                <w:sz w:val="18"/>
                <w:szCs w:val="18"/>
              </w:rPr>
              <w:t>shkollës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më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parë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>,</w:t>
            </w:r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fëmijë</w:t>
            </w:r>
            <w:proofErr w:type="spellEnd"/>
            <w:r>
              <w:rPr>
                <w:rStyle w:val="SubtleReference"/>
                <w:color w:val="auto"/>
                <w:sz w:val="18"/>
                <w:szCs w:val="18"/>
              </w:rPr>
              <w:t xml:space="preserve"> e</w:t>
            </w:r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zhvendosur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/ </w:t>
            </w:r>
            <w:r>
              <w:rPr>
                <w:rStyle w:val="SubtleReference"/>
                <w:color w:val="auto"/>
                <w:sz w:val="18"/>
                <w:szCs w:val="18"/>
              </w:rPr>
              <w:t>e</w:t>
            </w:r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migrant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dhe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pakicat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>.</w:t>
            </w:r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Diversifikon</w:t>
            </w:r>
            <w:r>
              <w:rPr>
                <w:rStyle w:val="SubtleReference"/>
                <w:color w:val="auto"/>
                <w:sz w:val="18"/>
                <w:szCs w:val="18"/>
              </w:rPr>
              <w:t>i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komunikimet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kritike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dhe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ubtleReference"/>
                <w:color w:val="auto"/>
                <w:sz w:val="18"/>
                <w:szCs w:val="18"/>
              </w:rPr>
              <w:t>në</w:t>
            </w:r>
            <w:proofErr w:type="spellEnd"/>
            <w:r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terren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duke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i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bërë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ato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ubtleReference"/>
                <w:color w:val="auto"/>
                <w:sz w:val="18"/>
                <w:szCs w:val="18"/>
              </w:rPr>
              <w:t>t</w:t>
            </w:r>
            <w:r w:rsidRPr="009F662F">
              <w:rPr>
                <w:rStyle w:val="SubtleReference"/>
                <w:color w:val="auto"/>
                <w:sz w:val="18"/>
                <w:szCs w:val="18"/>
              </w:rPr>
              <w:t>ë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dispon</w:t>
            </w:r>
            <w:r>
              <w:rPr>
                <w:rStyle w:val="SubtleReference"/>
                <w:color w:val="auto"/>
                <w:sz w:val="18"/>
                <w:szCs w:val="18"/>
              </w:rPr>
              <w:t>ueshme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në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gjuhët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përkatëse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formatet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arritshme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dhe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duke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i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përshtatur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ato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për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popullatën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ubtleReference"/>
                <w:color w:val="auto"/>
                <w:sz w:val="18"/>
                <w:szCs w:val="18"/>
              </w:rPr>
              <w:t>në</w:t>
            </w:r>
            <w:proofErr w:type="spellEnd"/>
            <w:r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ubtleReference"/>
                <w:color w:val="auto"/>
                <w:sz w:val="18"/>
                <w:szCs w:val="18"/>
              </w:rPr>
              <w:t>fjalë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>.</w:t>
            </w:r>
            <w:r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</w:p>
          <w:p w14:paraId="26FC3D0A" w14:textId="16534F57" w:rsidR="00646A08" w:rsidRPr="009F662F" w:rsidRDefault="009F662F" w:rsidP="009F662F">
            <w:pPr>
              <w:rPr>
                <w:rStyle w:val="SubtleReference"/>
                <w:color w:val="auto"/>
                <w:sz w:val="18"/>
                <w:szCs w:val="18"/>
              </w:rPr>
            </w:pP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Merrni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masa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specifike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për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zbutur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rreziqet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mbrojtjes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ndërsa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vajzat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dhe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grupet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tjera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margjinalizuara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janë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jashtë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shkollës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përmes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rritjes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së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angazhimit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në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komunitet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dhe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referime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të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color w:val="auto"/>
                <w:sz w:val="18"/>
                <w:szCs w:val="18"/>
              </w:rPr>
              <w:t>përmirësuara</w:t>
            </w:r>
            <w:proofErr w:type="spellEnd"/>
            <w:r w:rsidRPr="009F662F">
              <w:rPr>
                <w:rStyle w:val="SubtleReference"/>
                <w:color w:val="auto"/>
                <w:sz w:val="18"/>
                <w:szCs w:val="18"/>
              </w:rPr>
              <w:t>.</w:t>
            </w:r>
          </w:p>
        </w:tc>
        <w:tc>
          <w:tcPr>
            <w:tcW w:w="3317" w:type="dxa"/>
          </w:tcPr>
          <w:p w14:paraId="35BE6C85" w14:textId="4E518C90" w:rsidR="00646A08" w:rsidRPr="001A7A42" w:rsidRDefault="009F662F" w:rsidP="009F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</w:pPr>
            <w:proofErr w:type="spellStart"/>
            <w:r w:rsidRPr="009F662F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Merrni</w:t>
            </w:r>
            <w:proofErr w:type="spellEnd"/>
            <w:r w:rsidRPr="009F662F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masa </w:t>
            </w:r>
            <w:proofErr w:type="spellStart"/>
            <w:r w:rsidRPr="009F662F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specifike</w:t>
            </w:r>
            <w:proofErr w:type="spellEnd"/>
            <w:r w:rsidRPr="009F662F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 w:rsidRPr="009F662F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9F662F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mbështetur</w:t>
            </w:r>
            <w:proofErr w:type="spellEnd"/>
            <w:r w:rsidRPr="009F662F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kthimi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</w:t>
            </w:r>
            <w:r w:rsidRPr="009F662F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vajza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ve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në</w:t>
            </w:r>
            <w:proofErr w:type="spellEnd"/>
            <w:r w:rsidRPr="009F662F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shkollë</w:t>
            </w:r>
            <w:proofErr w:type="spellEnd"/>
            <w:r w:rsidRPr="009F662F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përmes</w:t>
            </w:r>
            <w:proofErr w:type="spellEnd"/>
            <w:r w:rsidRPr="009F662F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rritjes</w:t>
            </w:r>
            <w:proofErr w:type="spellEnd"/>
            <w:r w:rsid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së</w:t>
            </w:r>
            <w:proofErr w:type="spellEnd"/>
            <w:r w:rsid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angazhimi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ë</w:t>
            </w:r>
            <w:proofErr w:type="spellEnd"/>
            <w:r w:rsidRPr="009F662F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2F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komunitet</w:t>
            </w:r>
            <w:proofErr w:type="spellEnd"/>
            <w:r w:rsidRPr="009F662F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3317" w:type="dxa"/>
          </w:tcPr>
          <w:p w14:paraId="6CCF0F9B" w14:textId="5374859A" w:rsidR="00F02159" w:rsidRPr="00F02159" w:rsidRDefault="00F02159" w:rsidP="00F02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</w:pP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Siguroni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materiale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/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platforma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mësimore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,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informacion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e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shërbime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objekte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që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janë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arritshme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personat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me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aftësi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kufizuara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.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Informacione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shëndetin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publik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komunikim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duhet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jetë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i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disponueshëm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në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formate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shumta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arritshme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përfshirë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at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a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me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dëmtime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dëgjimore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ose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vizuale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.</w:t>
            </w:r>
          </w:p>
          <w:p w14:paraId="6555F385" w14:textId="7BBC42BD" w:rsidR="00646A08" w:rsidRPr="00C1218C" w:rsidRDefault="00F02159" w:rsidP="00F02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</w:pP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Duhet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bëhen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modifikime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siguruar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shërbimet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ujit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higj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i</w:t>
            </w:r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enës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dhe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kushteve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sanitare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që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jen</w:t>
            </w:r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ë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të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arritshme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Plan</w:t>
            </w:r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ifikoni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për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vazhdimësinë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e </w:t>
            </w:r>
            <w:proofErr w:type="spellStart"/>
            <w:r w:rsidR="003E22E7"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shërbime</w:t>
            </w:r>
            <w:r w:rsidR="003E22E7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ve</w:t>
            </w:r>
            <w:proofErr w:type="spellEnd"/>
            <w:r w:rsidR="003E22E7"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ndihmës</w:t>
            </w:r>
            <w:r w:rsidR="003E22E7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e</w:t>
            </w:r>
            <w:proofErr w:type="spellEnd"/>
            <w:r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nëse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shkollat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E22E7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ri</w:t>
            </w:r>
            <w:proofErr w:type="spellEnd"/>
            <w:r w:rsidR="003E22E7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mbyll</w:t>
            </w:r>
            <w:r w:rsidR="003E22E7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en</w:t>
            </w:r>
            <w:proofErr w:type="spellEnd"/>
            <w:r w:rsidRPr="00F02159">
              <w:rPr>
                <w:rStyle w:val="SubtleReference"/>
                <w:b w:val="0"/>
                <w:bCs w:val="0"/>
                <w:color w:val="auto"/>
                <w:sz w:val="18"/>
                <w:szCs w:val="18"/>
              </w:rPr>
              <w:t>.</w:t>
            </w:r>
          </w:p>
        </w:tc>
      </w:tr>
    </w:tbl>
    <w:p w14:paraId="01EEDC30" w14:textId="77777777" w:rsidR="00D7630F" w:rsidRPr="00572A59" w:rsidRDefault="00D7630F" w:rsidP="00D7630F">
      <w:pPr>
        <w:rPr>
          <w:rStyle w:val="SubtleReference"/>
          <w:color w:val="auto"/>
          <w:sz w:val="22"/>
          <w:szCs w:val="22"/>
        </w:rPr>
      </w:pPr>
      <w:proofErr w:type="spellStart"/>
      <w:r w:rsidRPr="00572A59">
        <w:rPr>
          <w:rStyle w:val="SubtleReference"/>
          <w:color w:val="auto"/>
          <w:sz w:val="22"/>
          <w:szCs w:val="22"/>
        </w:rPr>
        <w:lastRenderedPageBreak/>
        <w:t>Udhëzime</w:t>
      </w:r>
      <w:proofErr w:type="spellEnd"/>
      <w:r w:rsidRPr="00572A59">
        <w:rPr>
          <w:rStyle w:val="SubtleReference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color w:val="auto"/>
          <w:sz w:val="22"/>
          <w:szCs w:val="22"/>
        </w:rPr>
        <w:t>të</w:t>
      </w:r>
      <w:proofErr w:type="spellEnd"/>
      <w:r w:rsidRPr="00572A59">
        <w:rPr>
          <w:rStyle w:val="SubtleReference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color w:val="auto"/>
          <w:sz w:val="22"/>
          <w:szCs w:val="22"/>
        </w:rPr>
        <w:t>ngjashme</w:t>
      </w:r>
      <w:proofErr w:type="spellEnd"/>
    </w:p>
    <w:p w14:paraId="4381DD0D" w14:textId="77777777" w:rsidR="00D7630F" w:rsidRPr="00572A59" w:rsidRDefault="00D7630F" w:rsidP="00D7630F">
      <w:pPr>
        <w:spacing w:before="0" w:after="0"/>
        <w:rPr>
          <w:rStyle w:val="SubtleReference"/>
          <w:b w:val="0"/>
          <w:bCs w:val="0"/>
          <w:color w:val="auto"/>
          <w:sz w:val="22"/>
          <w:szCs w:val="22"/>
        </w:rPr>
      </w:pP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Disa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burime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dhe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mjete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plotësuese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janë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në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dispozicion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ose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në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zhvillim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për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të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mbështetur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këtë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kornizë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.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Kjo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listë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do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të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azhurnohet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rregullisht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>.</w:t>
      </w:r>
    </w:p>
    <w:p w14:paraId="67236FE4" w14:textId="4B207AEB" w:rsidR="00D7630F" w:rsidRPr="00572A59" w:rsidRDefault="00D7630F" w:rsidP="00D7630F">
      <w:pPr>
        <w:spacing w:before="0" w:after="0"/>
        <w:rPr>
          <w:rStyle w:val="SubtleReference"/>
          <w:b w:val="0"/>
          <w:bCs w:val="0"/>
          <w:color w:val="auto"/>
          <w:sz w:val="22"/>
          <w:szCs w:val="22"/>
        </w:rPr>
      </w:pPr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WFP, FAO, UNICEF,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Zbutja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e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efekteve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të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pandemisë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COVID-19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në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ushqim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dhe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vlera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ushq</w:t>
      </w:r>
      <w:r w:rsidRPr="00572A59">
        <w:rPr>
          <w:rStyle w:val="SubtleReference"/>
          <w:b w:val="0"/>
          <w:bCs w:val="0"/>
          <w:color w:val="auto"/>
          <w:sz w:val="22"/>
          <w:szCs w:val="22"/>
        </w:rPr>
        <w:t>yese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të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fëmijëve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të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shkollës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hyperlink r:id="rId18" w:history="1">
        <w:r w:rsidRPr="00572A59">
          <w:rPr>
            <w:rStyle w:val="Hyperlink"/>
            <w:sz w:val="22"/>
            <w:szCs w:val="22"/>
          </w:rPr>
          <w:t>https://www.wfp.org/publications/mitigating-effects-covid-19-pandemic-food-and-nutrition-schoolchildren</w:t>
        </w:r>
      </w:hyperlink>
    </w:p>
    <w:p w14:paraId="55885951" w14:textId="421FF663" w:rsidR="00D7630F" w:rsidRPr="00572A59" w:rsidRDefault="00D7630F" w:rsidP="00D7630F">
      <w:pPr>
        <w:spacing w:before="0" w:after="0"/>
        <w:rPr>
          <w:rStyle w:val="SubtleReference"/>
          <w:b w:val="0"/>
          <w:bCs w:val="0"/>
          <w:color w:val="auto"/>
          <w:sz w:val="22"/>
          <w:szCs w:val="22"/>
        </w:rPr>
      </w:pPr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UNESCO, COVID 19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Reagimi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i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Arsimit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r w:rsidRPr="00572A59">
        <w:rPr>
          <w:rStyle w:val="SubtleReference"/>
          <w:b w:val="0"/>
          <w:bCs w:val="0"/>
          <w:color w:val="auto"/>
          <w:sz w:val="22"/>
          <w:szCs w:val="22"/>
        </w:rPr>
        <w:t>–</w:t>
      </w:r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Çështja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gram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e </w:t>
      </w:r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Arsimit</w:t>
      </w:r>
      <w:proofErr w:type="spellEnd"/>
      <w:proofErr w:type="gram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Shënimi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Nr. 7.1 -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Prill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2020 </w:t>
      </w:r>
      <w:hyperlink r:id="rId19" w:history="1">
        <w:r w:rsidRPr="00572A59">
          <w:rPr>
            <w:rStyle w:val="Hyperlink"/>
            <w:sz w:val="22"/>
            <w:szCs w:val="22"/>
          </w:rPr>
          <w:t>https://en.unesco.org/covid19/educationresponse</w:t>
        </w:r>
      </w:hyperlink>
    </w:p>
    <w:p w14:paraId="603CBABA" w14:textId="4BB75EF0" w:rsidR="00D7630F" w:rsidRPr="00572A59" w:rsidRDefault="00D7630F" w:rsidP="00D7630F">
      <w:pPr>
        <w:spacing w:before="0" w:after="0"/>
        <w:rPr>
          <w:rStyle w:val="SubtleReference"/>
          <w:b w:val="0"/>
          <w:bCs w:val="0"/>
          <w:color w:val="auto"/>
          <w:sz w:val="22"/>
          <w:szCs w:val="22"/>
        </w:rPr>
      </w:pP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Raportuesi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Special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i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KB</w:t>
      </w:r>
      <w:r w:rsidRPr="00572A59">
        <w:rPr>
          <w:rStyle w:val="SubtleReference"/>
          <w:b w:val="0"/>
          <w:bCs w:val="0"/>
          <w:color w:val="auto"/>
          <w:sz w:val="22"/>
          <w:szCs w:val="22"/>
        </w:rPr>
        <w:t>-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së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p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ër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të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drejtën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e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strehimit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të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duhur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, COVID-19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Shënim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i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Udhëz</w:t>
      </w:r>
      <w:r w:rsidRPr="00572A59">
        <w:rPr>
          <w:rStyle w:val="SubtleReference"/>
          <w:b w:val="0"/>
          <w:bCs w:val="0"/>
          <w:color w:val="auto"/>
          <w:sz w:val="22"/>
          <w:szCs w:val="22"/>
        </w:rPr>
        <w:t>imit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për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Mbrojtj</w:t>
      </w:r>
      <w:r w:rsidRPr="00572A59">
        <w:rPr>
          <w:rStyle w:val="SubtleReference"/>
          <w:b w:val="0"/>
          <w:bCs w:val="0"/>
          <w:color w:val="auto"/>
          <w:sz w:val="22"/>
          <w:szCs w:val="22"/>
        </w:rPr>
        <w:t>en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e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B</w:t>
      </w:r>
      <w:r w:rsidRPr="00572A59">
        <w:rPr>
          <w:rStyle w:val="SubtleReference"/>
          <w:b w:val="0"/>
          <w:bCs w:val="0"/>
          <w:color w:val="auto"/>
          <w:sz w:val="22"/>
          <w:szCs w:val="22"/>
        </w:rPr>
        <w:t>anorëve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të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V</w:t>
      </w:r>
      <w:r w:rsidRPr="00572A59">
        <w:rPr>
          <w:rStyle w:val="SubtleReference"/>
          <w:b w:val="0"/>
          <w:bCs w:val="0"/>
          <w:color w:val="auto"/>
          <w:sz w:val="22"/>
          <w:szCs w:val="22"/>
        </w:rPr>
        <w:t>endbanimeve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J</w:t>
      </w:r>
      <w:r w:rsidRPr="00572A59">
        <w:rPr>
          <w:rStyle w:val="SubtleReference"/>
          <w:b w:val="0"/>
          <w:bCs w:val="0"/>
          <w:color w:val="auto"/>
          <w:sz w:val="22"/>
          <w:szCs w:val="22"/>
        </w:rPr>
        <w:t>oformale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hyperlink r:id="rId20" w:history="1">
        <w:r w:rsidRPr="00572A59">
          <w:rPr>
            <w:rStyle w:val="Hyperlink"/>
            <w:sz w:val="22"/>
            <w:szCs w:val="22"/>
          </w:rPr>
          <w:t>https://unhabitat.org/</w:t>
        </w:r>
      </w:hyperlink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sites / default / files / 2020/04 /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guidance_note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_-_ informal_settlements_29march_2020_final3.pdf</w:t>
      </w:r>
    </w:p>
    <w:p w14:paraId="115DE946" w14:textId="39200F46" w:rsidR="0006019A" w:rsidRPr="00572A59" w:rsidRDefault="00D7630F" w:rsidP="00D7630F">
      <w:pPr>
        <w:spacing w:before="0" w:after="0"/>
        <w:rPr>
          <w:rStyle w:val="SubtleReference"/>
          <w:b w:val="0"/>
          <w:bCs w:val="0"/>
          <w:color w:val="auto"/>
          <w:sz w:val="22"/>
          <w:szCs w:val="22"/>
        </w:rPr>
      </w:pP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Burimet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e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Bankës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Botërore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për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arsimin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gjatë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COVID-19</w:t>
      </w:r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faqja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statike</w:t>
      </w:r>
      <w:proofErr w:type="spell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: </w:t>
      </w:r>
      <w:hyperlink r:id="rId21" w:history="1">
        <w:r w:rsidRPr="00572A59">
          <w:rPr>
            <w:rStyle w:val="Hyperlink"/>
            <w:sz w:val="22"/>
            <w:szCs w:val="22"/>
          </w:rPr>
          <w:t>https://www.worldbank.org/en/data/interactive/2020/03/24/world-bank-educationand-covid-19</w:t>
        </w:r>
      </w:hyperlink>
    </w:p>
    <w:p w14:paraId="1DF6CB78" w14:textId="77777777" w:rsidR="00D7630F" w:rsidRPr="00572A59" w:rsidRDefault="00D7630F" w:rsidP="00D7630F">
      <w:pPr>
        <w:spacing w:before="0" w:after="0"/>
        <w:rPr>
          <w:rStyle w:val="SubtleReference"/>
          <w:b w:val="0"/>
          <w:bCs w:val="0"/>
          <w:color w:val="auto"/>
          <w:sz w:val="22"/>
          <w:szCs w:val="22"/>
        </w:rPr>
      </w:pPr>
    </w:p>
    <w:p w14:paraId="5814DED6" w14:textId="33B58E96" w:rsidR="00D7630F" w:rsidRPr="00572A59" w:rsidRDefault="00D7630F" w:rsidP="00D7630F">
      <w:pPr>
        <w:spacing w:before="0" w:after="0"/>
        <w:rPr>
          <w:rStyle w:val="SubtleReference"/>
          <w:color w:val="auto"/>
          <w:sz w:val="22"/>
          <w:szCs w:val="22"/>
        </w:rPr>
      </w:pPr>
      <w:proofErr w:type="spellStart"/>
      <w:r w:rsidRPr="00572A59">
        <w:rPr>
          <w:rStyle w:val="SubtleReference"/>
          <w:color w:val="auto"/>
          <w:sz w:val="22"/>
          <w:szCs w:val="22"/>
        </w:rPr>
        <w:t>Referenc</w:t>
      </w:r>
      <w:r w:rsidRPr="00572A59">
        <w:rPr>
          <w:rStyle w:val="SubtleReference"/>
          <w:color w:val="auto"/>
          <w:sz w:val="22"/>
          <w:szCs w:val="22"/>
        </w:rPr>
        <w:t>at</w:t>
      </w:r>
      <w:proofErr w:type="spellEnd"/>
    </w:p>
    <w:p w14:paraId="572BD7F9" w14:textId="77777777" w:rsidR="00D7630F" w:rsidRPr="00572A59" w:rsidRDefault="00D7630F" w:rsidP="00D7630F">
      <w:pPr>
        <w:spacing w:before="0" w:after="0"/>
        <w:rPr>
          <w:rStyle w:val="SubtleReference"/>
          <w:color w:val="auto"/>
          <w:sz w:val="22"/>
          <w:szCs w:val="22"/>
        </w:rPr>
      </w:pPr>
    </w:p>
    <w:p w14:paraId="64F0DFBE" w14:textId="6069DB74" w:rsidR="00D7630F" w:rsidRPr="00572A59" w:rsidRDefault="00D7630F" w:rsidP="00D7630F">
      <w:pPr>
        <w:spacing w:before="0" w:after="0"/>
        <w:rPr>
          <w:rStyle w:val="SubtleReference"/>
          <w:b w:val="0"/>
          <w:bCs w:val="0"/>
          <w:color w:val="auto"/>
          <w:sz w:val="22"/>
          <w:szCs w:val="22"/>
        </w:rPr>
      </w:pPr>
      <w:r w:rsidRPr="00572A59">
        <w:rPr>
          <w:rStyle w:val="SubtleReference"/>
          <w:b w:val="0"/>
          <w:bCs w:val="0"/>
          <w:color w:val="auto"/>
          <w:sz w:val="22"/>
          <w:szCs w:val="22"/>
        </w:rPr>
        <w:t>IASC, Guidance on COVID-19 Prevention and Control in Schools https://www.unicef.org/reports/key-messages-and-actions-coronavirus-disease-covid19-prevention-and-control-schools</w:t>
      </w:r>
    </w:p>
    <w:p w14:paraId="17A51155" w14:textId="4C7C2EDE" w:rsidR="00D7630F" w:rsidRPr="00572A59" w:rsidRDefault="00D7630F" w:rsidP="00D7630F">
      <w:pPr>
        <w:spacing w:before="0" w:after="0"/>
        <w:rPr>
          <w:rStyle w:val="SubtleReference"/>
          <w:b w:val="0"/>
          <w:bCs w:val="0"/>
          <w:color w:val="auto"/>
          <w:sz w:val="22"/>
          <w:szCs w:val="22"/>
        </w:rPr>
      </w:pPr>
      <w:r w:rsidRPr="00572A59">
        <w:rPr>
          <w:rStyle w:val="SubtleReference"/>
          <w:b w:val="0"/>
          <w:bCs w:val="0"/>
          <w:color w:val="auto"/>
          <w:sz w:val="22"/>
          <w:szCs w:val="22"/>
        </w:rPr>
        <w:t>United Nations, Policy Brief: The Impact of COVID-19 on children 15 APRIL 2020 https://www.un.org/sites/un2.un.org/files/policy_brief_on_covid_impact_on_children_16_april_2020.pdf</w:t>
      </w:r>
    </w:p>
    <w:p w14:paraId="15683CAC" w14:textId="531EE4D2" w:rsidR="00D7630F" w:rsidRPr="00572A59" w:rsidRDefault="00D7630F" w:rsidP="00D7630F">
      <w:pPr>
        <w:spacing w:before="0" w:after="0"/>
        <w:rPr>
          <w:rStyle w:val="SubtleReference"/>
          <w:b w:val="0"/>
          <w:bCs w:val="0"/>
          <w:color w:val="auto"/>
          <w:sz w:val="22"/>
          <w:szCs w:val="22"/>
        </w:rPr>
      </w:pPr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World Bank, </w:t>
      </w:r>
      <w:proofErr w:type="gramStart"/>
      <w:r w:rsidRPr="00572A59">
        <w:rPr>
          <w:rStyle w:val="SubtleReference"/>
          <w:b w:val="0"/>
          <w:bCs w:val="0"/>
          <w:color w:val="auto"/>
          <w:sz w:val="22"/>
          <w:szCs w:val="22"/>
        </w:rPr>
        <w:t>We</w:t>
      </w:r>
      <w:proofErr w:type="gramEnd"/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should avoid flattening the curve in education – Possible scenarios for learning loss during the school lockdowns, https://blogs.worldbank.org/education/we-should-avoid-flattening-curve-education-possible-scenarios-learning-loss-during-school?CID=WBW_AL_BlogNotification_</w:t>
      </w:r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r w:rsidRPr="00572A59">
        <w:rPr>
          <w:rStyle w:val="SubtleReference"/>
          <w:b w:val="0"/>
          <w:bCs w:val="0"/>
          <w:color w:val="auto"/>
          <w:sz w:val="22"/>
          <w:szCs w:val="22"/>
        </w:rPr>
        <w:t>EN_EXT)</w:t>
      </w:r>
    </w:p>
    <w:p w14:paraId="5AEC5492" w14:textId="77777777" w:rsidR="00D7630F" w:rsidRPr="00572A59" w:rsidRDefault="00D7630F" w:rsidP="00D7630F">
      <w:pPr>
        <w:spacing w:before="0" w:after="0"/>
        <w:rPr>
          <w:rStyle w:val="SubtleReference"/>
          <w:b w:val="0"/>
          <w:bCs w:val="0"/>
          <w:color w:val="auto"/>
          <w:sz w:val="22"/>
          <w:szCs w:val="22"/>
        </w:rPr>
      </w:pPr>
      <w:r w:rsidRPr="00572A59">
        <w:rPr>
          <w:rStyle w:val="SubtleReference"/>
          <w:b w:val="0"/>
          <w:bCs w:val="0"/>
          <w:color w:val="auto"/>
          <w:sz w:val="22"/>
          <w:szCs w:val="22"/>
        </w:rPr>
        <w:t>World Bank, The COVID-10 Pandemic: Shocks to Education and Responses, Draft Paper</w:t>
      </w:r>
    </w:p>
    <w:p w14:paraId="292AC1B4" w14:textId="3E22D82F" w:rsidR="00D7630F" w:rsidRPr="00572A59" w:rsidRDefault="00D7630F" w:rsidP="00D7630F">
      <w:pPr>
        <w:spacing w:before="0" w:after="0"/>
        <w:rPr>
          <w:rStyle w:val="SubtleReference"/>
          <w:b w:val="0"/>
          <w:bCs w:val="0"/>
          <w:color w:val="auto"/>
          <w:sz w:val="22"/>
          <w:szCs w:val="22"/>
        </w:rPr>
      </w:pPr>
      <w:r w:rsidRPr="00572A59">
        <w:rPr>
          <w:rStyle w:val="SubtleReference"/>
          <w:b w:val="0"/>
          <w:bCs w:val="0"/>
          <w:color w:val="auto"/>
          <w:sz w:val="22"/>
          <w:szCs w:val="22"/>
        </w:rPr>
        <w:t>World Health Organization, Considerations in adjusting public health and social measures in the context of COVID-19 Interim guidance 16 April 2020</w:t>
      </w:r>
      <w:r w:rsidR="00694732"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r w:rsidRPr="00572A59">
        <w:rPr>
          <w:rStyle w:val="SubtleReference"/>
          <w:b w:val="0"/>
          <w:bCs w:val="0"/>
          <w:color w:val="auto"/>
          <w:sz w:val="22"/>
          <w:szCs w:val="22"/>
        </w:rPr>
        <w:t>https://apps.who.int/iris/bitstream/handle/10665/331773/WHO-2019-nCoV-Adjusting_PH_measures-2020.1-eng.pdf</w:t>
      </w:r>
    </w:p>
    <w:p w14:paraId="6855E0F1" w14:textId="77777777" w:rsidR="00D7630F" w:rsidRPr="00572A59" w:rsidRDefault="00D7630F" w:rsidP="00D7630F">
      <w:pPr>
        <w:spacing w:before="0" w:after="0"/>
        <w:rPr>
          <w:rStyle w:val="SubtleReference"/>
          <w:b w:val="0"/>
          <w:bCs w:val="0"/>
          <w:color w:val="auto"/>
          <w:sz w:val="22"/>
          <w:szCs w:val="22"/>
        </w:rPr>
      </w:pPr>
      <w:r w:rsidRPr="00572A59">
        <w:rPr>
          <w:rStyle w:val="SubtleReference"/>
          <w:b w:val="0"/>
          <w:bCs w:val="0"/>
          <w:color w:val="auto"/>
          <w:sz w:val="22"/>
          <w:szCs w:val="22"/>
        </w:rPr>
        <w:t>World Health Organization, Non-pharmaceutical public health measures for mitigating the risk and impact of epidemic and pandemic influenza (2019)</w:t>
      </w:r>
    </w:p>
    <w:p w14:paraId="41A3737D" w14:textId="77777777" w:rsidR="00D7630F" w:rsidRPr="00572A59" w:rsidRDefault="00D7630F" w:rsidP="00D7630F">
      <w:pPr>
        <w:spacing w:before="0" w:after="0"/>
        <w:rPr>
          <w:rStyle w:val="SubtleReference"/>
          <w:b w:val="0"/>
          <w:bCs w:val="0"/>
          <w:color w:val="auto"/>
          <w:sz w:val="22"/>
          <w:szCs w:val="22"/>
        </w:rPr>
      </w:pPr>
      <w:r w:rsidRPr="00572A59">
        <w:rPr>
          <w:rStyle w:val="SubtleReference"/>
          <w:b w:val="0"/>
          <w:bCs w:val="0"/>
          <w:color w:val="auto"/>
          <w:sz w:val="22"/>
          <w:szCs w:val="22"/>
        </w:rPr>
        <w:t>https://www.who.int/influenza/publications/public_health_measures/publication/en/</w:t>
      </w:r>
    </w:p>
    <w:p w14:paraId="76DE069C" w14:textId="35E42C09" w:rsidR="00D7630F" w:rsidRPr="00572A59" w:rsidRDefault="00D7630F" w:rsidP="00D7630F">
      <w:pPr>
        <w:spacing w:before="0" w:after="0"/>
        <w:rPr>
          <w:rStyle w:val="SubtleReference"/>
          <w:b w:val="0"/>
          <w:bCs w:val="0"/>
          <w:color w:val="auto"/>
          <w:sz w:val="22"/>
          <w:szCs w:val="22"/>
        </w:rPr>
      </w:pPr>
      <w:r w:rsidRPr="00572A59">
        <w:rPr>
          <w:rStyle w:val="SubtleReference"/>
          <w:b w:val="0"/>
          <w:bCs w:val="0"/>
          <w:color w:val="auto"/>
          <w:sz w:val="22"/>
          <w:szCs w:val="22"/>
        </w:rPr>
        <w:t>World Health Organization, Reducing transmission of pandemic (H1N1) 2009 in school settings https://www.who.int/csr/resources/publications/</w:t>
      </w:r>
      <w:r w:rsidRPr="00572A59">
        <w:rPr>
          <w:rStyle w:val="SubtleReference"/>
          <w:b w:val="0"/>
          <w:bCs w:val="0"/>
          <w:color w:val="auto"/>
          <w:sz w:val="22"/>
          <w:szCs w:val="22"/>
        </w:rPr>
        <w:t xml:space="preserve"> </w:t>
      </w:r>
      <w:r w:rsidRPr="00572A59">
        <w:rPr>
          <w:rStyle w:val="SubtleReference"/>
          <w:b w:val="0"/>
          <w:bCs w:val="0"/>
          <w:color w:val="auto"/>
          <w:sz w:val="22"/>
          <w:szCs w:val="22"/>
        </w:rPr>
        <w:t>reducing_transmission_h1n1_2009.pdf</w:t>
      </w:r>
    </w:p>
    <w:p w14:paraId="0D7A1D21" w14:textId="20BC35E2" w:rsidR="00694732" w:rsidRDefault="00694732" w:rsidP="00D7630F">
      <w:pPr>
        <w:spacing w:before="0" w:after="0"/>
        <w:rPr>
          <w:rStyle w:val="SubtleReference"/>
          <w:b w:val="0"/>
          <w:bCs w:val="0"/>
          <w:color w:val="auto"/>
        </w:rPr>
      </w:pPr>
    </w:p>
    <w:p w14:paraId="6F6BF019" w14:textId="1AF4C000" w:rsidR="00694732" w:rsidRPr="00694732" w:rsidRDefault="00694732" w:rsidP="00D7630F">
      <w:pPr>
        <w:spacing w:before="0" w:after="0"/>
        <w:rPr>
          <w:rStyle w:val="SubtleReference"/>
          <w:b w:val="0"/>
          <w:bCs w:val="0"/>
          <w:color w:val="auto"/>
        </w:rPr>
      </w:pPr>
      <w:bookmarkStart w:id="0" w:name="_GoBack"/>
      <w:r>
        <w:rPr>
          <w:noProof/>
        </w:rPr>
        <w:drawing>
          <wp:inline distT="0" distB="0" distL="0" distR="0" wp14:anchorId="3A7679FF" wp14:editId="29A6BC99">
            <wp:extent cx="5760720" cy="10509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4732" w:rsidRPr="00694732" w:rsidSect="00A735A9">
      <w:footerReference w:type="default" r:id="rId23"/>
      <w:pgSz w:w="12240" w:h="15840" w:code="1"/>
      <w:pgMar w:top="547" w:right="1440" w:bottom="994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0911" w14:textId="77777777" w:rsidR="00E21AB8" w:rsidRDefault="00E21AB8" w:rsidP="002C158A">
      <w:pPr>
        <w:spacing w:after="0" w:line="240" w:lineRule="auto"/>
      </w:pPr>
      <w:r>
        <w:separator/>
      </w:r>
    </w:p>
  </w:endnote>
  <w:endnote w:type="continuationSeparator" w:id="0">
    <w:p w14:paraId="16F9AA25" w14:textId="77777777" w:rsidR="00E21AB8" w:rsidRDefault="00E21AB8" w:rsidP="002C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84844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C78991" w14:textId="4CC3CDA7" w:rsidR="007528F9" w:rsidRDefault="007528F9">
            <w:pPr>
              <w:pStyle w:val="Footer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D5DC0D" w14:textId="77777777" w:rsidR="007528F9" w:rsidRDefault="00752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E67D5" w14:textId="77777777" w:rsidR="00E21AB8" w:rsidRDefault="00E21AB8" w:rsidP="002C158A">
      <w:pPr>
        <w:spacing w:after="0" w:line="240" w:lineRule="auto"/>
      </w:pPr>
      <w:r>
        <w:separator/>
      </w:r>
    </w:p>
  </w:footnote>
  <w:footnote w:type="continuationSeparator" w:id="0">
    <w:p w14:paraId="216FFE21" w14:textId="77777777" w:rsidR="00E21AB8" w:rsidRDefault="00E21AB8" w:rsidP="002C158A">
      <w:pPr>
        <w:spacing w:after="0" w:line="240" w:lineRule="auto"/>
      </w:pPr>
      <w:r>
        <w:continuationSeparator/>
      </w:r>
    </w:p>
  </w:footnote>
  <w:footnote w:id="1">
    <w:p w14:paraId="2FEE4CA7" w14:textId="77777777" w:rsidR="002C158A" w:rsidRPr="002C158A" w:rsidRDefault="002C15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https://www.unicef.org/media/68366/file/Framework-for-reopening-schools-2020.pdf</w:t>
        </w:r>
      </w:hyperlink>
    </w:p>
  </w:footnote>
  <w:footnote w:id="2">
    <w:p w14:paraId="45C93125" w14:textId="6F8A3243" w:rsidR="00E04822" w:rsidRPr="00E04822" w:rsidRDefault="00E04822">
      <w:pPr>
        <w:pStyle w:val="FootnoteText"/>
        <w:rPr>
          <w:lang w:val="sq-AL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04822">
        <w:t>Shëndeti</w:t>
      </w:r>
      <w:proofErr w:type="spellEnd"/>
      <w:r w:rsidRPr="00E04822">
        <w:t xml:space="preserve"> </w:t>
      </w:r>
      <w:proofErr w:type="spellStart"/>
      <w:r w:rsidRPr="00E04822">
        <w:t>Mendor</w:t>
      </w:r>
      <w:proofErr w:type="spellEnd"/>
      <w:r w:rsidRPr="00E04822">
        <w:t xml:space="preserve"> </w:t>
      </w:r>
      <w:proofErr w:type="spellStart"/>
      <w:r w:rsidRPr="00E04822">
        <w:t>dhe</w:t>
      </w:r>
      <w:proofErr w:type="spellEnd"/>
      <w:r w:rsidRPr="00E04822">
        <w:t xml:space="preserve"> </w:t>
      </w:r>
      <w:proofErr w:type="spellStart"/>
      <w:r w:rsidRPr="00E04822">
        <w:t>Mbështetja</w:t>
      </w:r>
      <w:proofErr w:type="spellEnd"/>
      <w:r w:rsidRPr="00E04822">
        <w:t xml:space="preserve"> </w:t>
      </w:r>
      <w:proofErr w:type="spellStart"/>
      <w:r w:rsidRPr="00E04822">
        <w:t>Psikosociale</w:t>
      </w:r>
      <w:proofErr w:type="spellEnd"/>
      <w:r>
        <w:t xml:space="preserve"> (ang. </w:t>
      </w:r>
      <w:r w:rsidRPr="00E04822">
        <w:t xml:space="preserve">Mental Health and Psychosocial </w:t>
      </w:r>
      <w:r w:rsidR="00381027" w:rsidRPr="00E04822">
        <w:t>Support</w:t>
      </w:r>
      <w:r w:rsidR="00381027">
        <w:t>)</w:t>
      </w:r>
    </w:p>
  </w:footnote>
  <w:footnote w:id="3">
    <w:p w14:paraId="42D3AB9E" w14:textId="38CD1821" w:rsidR="00DC5697" w:rsidRPr="00DC5697" w:rsidRDefault="00DC5697">
      <w:pPr>
        <w:pStyle w:val="FootnoteText"/>
        <w:rPr>
          <w:lang w:val="sq-AL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anglisht</w:t>
      </w:r>
      <w:proofErr w:type="spellEnd"/>
      <w:r>
        <w:t xml:space="preserve"> S</w:t>
      </w:r>
      <w:r w:rsidRPr="00DC5697">
        <w:t xml:space="preserve">implified </w:t>
      </w:r>
      <w:r>
        <w:t>H</w:t>
      </w:r>
      <w:r w:rsidRPr="00DC5697">
        <w:t xml:space="preserve">abit </w:t>
      </w:r>
      <w:r>
        <w:t>R</w:t>
      </w:r>
      <w:r w:rsidRPr="00DC5697">
        <w:t>eversal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A37AB"/>
    <w:multiLevelType w:val="hybridMultilevel"/>
    <w:tmpl w:val="ABA0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556C5"/>
    <w:multiLevelType w:val="hybridMultilevel"/>
    <w:tmpl w:val="1CF2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8A"/>
    <w:rsid w:val="0006019A"/>
    <w:rsid w:val="0009393E"/>
    <w:rsid w:val="00097454"/>
    <w:rsid w:val="000A62C5"/>
    <w:rsid w:val="000C2563"/>
    <w:rsid w:val="000C6DF5"/>
    <w:rsid w:val="000D65C5"/>
    <w:rsid w:val="00104510"/>
    <w:rsid w:val="00156F25"/>
    <w:rsid w:val="001636F7"/>
    <w:rsid w:val="00194674"/>
    <w:rsid w:val="001A7A42"/>
    <w:rsid w:val="001B392A"/>
    <w:rsid w:val="00220B21"/>
    <w:rsid w:val="00237D97"/>
    <w:rsid w:val="002637F8"/>
    <w:rsid w:val="00285532"/>
    <w:rsid w:val="002B79EC"/>
    <w:rsid w:val="002C158A"/>
    <w:rsid w:val="00321D6C"/>
    <w:rsid w:val="00352009"/>
    <w:rsid w:val="00366987"/>
    <w:rsid w:val="00381027"/>
    <w:rsid w:val="003A0382"/>
    <w:rsid w:val="003E22E7"/>
    <w:rsid w:val="003F7E71"/>
    <w:rsid w:val="00420FA4"/>
    <w:rsid w:val="004517DC"/>
    <w:rsid w:val="004727F6"/>
    <w:rsid w:val="004A1EDE"/>
    <w:rsid w:val="004B4DEA"/>
    <w:rsid w:val="004B70ED"/>
    <w:rsid w:val="004D6FEF"/>
    <w:rsid w:val="004F5508"/>
    <w:rsid w:val="00572A59"/>
    <w:rsid w:val="005F0F47"/>
    <w:rsid w:val="005F46B2"/>
    <w:rsid w:val="00621696"/>
    <w:rsid w:val="00634EDD"/>
    <w:rsid w:val="00646A08"/>
    <w:rsid w:val="006655B0"/>
    <w:rsid w:val="00694732"/>
    <w:rsid w:val="006A6E2A"/>
    <w:rsid w:val="006B4BE4"/>
    <w:rsid w:val="006E5145"/>
    <w:rsid w:val="00711746"/>
    <w:rsid w:val="00712482"/>
    <w:rsid w:val="007528F9"/>
    <w:rsid w:val="0075794D"/>
    <w:rsid w:val="007B2C57"/>
    <w:rsid w:val="007B4C9B"/>
    <w:rsid w:val="007F4904"/>
    <w:rsid w:val="00814AEF"/>
    <w:rsid w:val="00822968"/>
    <w:rsid w:val="0091050E"/>
    <w:rsid w:val="0095734C"/>
    <w:rsid w:val="0096652C"/>
    <w:rsid w:val="009B5F02"/>
    <w:rsid w:val="009D3674"/>
    <w:rsid w:val="009E1525"/>
    <w:rsid w:val="009F662F"/>
    <w:rsid w:val="00A279FE"/>
    <w:rsid w:val="00A735A9"/>
    <w:rsid w:val="00AA4331"/>
    <w:rsid w:val="00B90329"/>
    <w:rsid w:val="00BA4305"/>
    <w:rsid w:val="00C1218C"/>
    <w:rsid w:val="00C70A74"/>
    <w:rsid w:val="00CE6E28"/>
    <w:rsid w:val="00CE718C"/>
    <w:rsid w:val="00CF6E53"/>
    <w:rsid w:val="00D67234"/>
    <w:rsid w:val="00D7630F"/>
    <w:rsid w:val="00D93ADD"/>
    <w:rsid w:val="00DC5697"/>
    <w:rsid w:val="00E04822"/>
    <w:rsid w:val="00E06774"/>
    <w:rsid w:val="00E100B5"/>
    <w:rsid w:val="00E21AB8"/>
    <w:rsid w:val="00E274D7"/>
    <w:rsid w:val="00EC34E7"/>
    <w:rsid w:val="00F02159"/>
    <w:rsid w:val="00F438DD"/>
    <w:rsid w:val="00F83470"/>
    <w:rsid w:val="00F958FE"/>
    <w:rsid w:val="00F97434"/>
    <w:rsid w:val="00FC4263"/>
    <w:rsid w:val="00FF10E8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A7E8"/>
  <w15:chartTrackingRefBased/>
  <w15:docId w15:val="{725B5C95-D49B-4CB6-8E7D-7DD95C45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4305"/>
  </w:style>
  <w:style w:type="paragraph" w:styleId="Heading1">
    <w:name w:val="heading 1"/>
    <w:basedOn w:val="Normal"/>
    <w:next w:val="Normal"/>
    <w:link w:val="Heading1Char"/>
    <w:uiPriority w:val="9"/>
    <w:qFormat/>
    <w:rsid w:val="00BA430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30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305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305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305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305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305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30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30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4305"/>
    <w:rPr>
      <w:caps/>
      <w:spacing w:val="15"/>
      <w:shd w:val="clear" w:color="auto" w:fill="D9E2F3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BA4305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158A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158A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2C15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C158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305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305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305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305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305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30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30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BA4305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4305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4305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430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A430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A4305"/>
    <w:rPr>
      <w:b/>
      <w:bCs/>
    </w:rPr>
  </w:style>
  <w:style w:type="character" w:styleId="Emphasis">
    <w:name w:val="Emphasis"/>
    <w:uiPriority w:val="20"/>
    <w:qFormat/>
    <w:rsid w:val="00BA4305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BA430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A430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A430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4305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4305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BA4305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BA4305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BA4305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BA4305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BA430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30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528F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8F9"/>
  </w:style>
  <w:style w:type="paragraph" w:styleId="Footer">
    <w:name w:val="footer"/>
    <w:basedOn w:val="Normal"/>
    <w:link w:val="FooterChar"/>
    <w:uiPriority w:val="99"/>
    <w:unhideWhenUsed/>
    <w:rsid w:val="007528F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8F9"/>
  </w:style>
  <w:style w:type="paragraph" w:styleId="ListParagraph">
    <w:name w:val="List Paragraph"/>
    <w:basedOn w:val="Normal"/>
    <w:uiPriority w:val="34"/>
    <w:qFormat/>
    <w:rsid w:val="000D65C5"/>
    <w:pPr>
      <w:ind w:left="720"/>
      <w:contextualSpacing/>
    </w:pPr>
  </w:style>
  <w:style w:type="table" w:styleId="TableGrid">
    <w:name w:val="Table Grid"/>
    <w:basedOn w:val="TableNormal"/>
    <w:uiPriority w:val="39"/>
    <w:rsid w:val="00FF6CA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1">
    <w:name w:val="Grid Table 7 Colorful Accent 1"/>
    <w:basedOn w:val="TableNormal"/>
    <w:uiPriority w:val="52"/>
    <w:rsid w:val="00FF6CA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FF6CA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76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hyperlink" Target="https://www.wfp.org/publications/mitigating-effects-covid-19-pandemic-food-and-nutrition-schoolchildr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orldbank.org/en/data/interactive/2020/03/24/world-bank-educationand-covid-19" TargetMode="Externa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hyperlink" Target="https://unhabitat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en.unesco.org/covid19/educationrespon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cef.org/media/68366/file/Framework-for-reopening-schools-2020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CD7051-6458-408B-9C31-7F5BACC7DA04}" type="doc">
      <dgm:prSet loTypeId="urn:microsoft.com/office/officeart/2005/8/layout/hChevron3" loCatId="process" qsTypeId="urn:microsoft.com/office/officeart/2005/8/quickstyle/3d1" qsCatId="3D" csTypeId="urn:microsoft.com/office/officeart/2005/8/colors/accent1_5" csCatId="accent1" phldr="1"/>
      <dgm:spPr/>
    </dgm:pt>
    <dgm:pt modelId="{3304DCB3-9CA3-424E-B6C4-BE1E1B63272D}">
      <dgm:prSet phldrT="[Text]"/>
      <dgm:spPr/>
      <dgm:t>
        <a:bodyPr/>
        <a:lstStyle/>
        <a:p>
          <a:r>
            <a:rPr lang="sq-AL" b="1"/>
            <a:t>Para ri-hapjes</a:t>
          </a:r>
          <a:endParaRPr lang="en-US" b="1"/>
        </a:p>
      </dgm:t>
    </dgm:pt>
    <dgm:pt modelId="{5DAAD891-2448-4311-8549-F7840D8BB8AC}" type="parTrans" cxnId="{56A5CC73-8C38-47B2-8240-AD1CD59DB853}">
      <dgm:prSet/>
      <dgm:spPr/>
      <dgm:t>
        <a:bodyPr/>
        <a:lstStyle/>
        <a:p>
          <a:endParaRPr lang="en-US" b="1"/>
        </a:p>
      </dgm:t>
    </dgm:pt>
    <dgm:pt modelId="{2F97E4AE-DB09-4A85-BE4E-D5A6C4206799}" type="sibTrans" cxnId="{56A5CC73-8C38-47B2-8240-AD1CD59DB853}">
      <dgm:prSet/>
      <dgm:spPr/>
      <dgm:t>
        <a:bodyPr/>
        <a:lstStyle/>
        <a:p>
          <a:endParaRPr lang="en-US" b="1"/>
        </a:p>
      </dgm:t>
    </dgm:pt>
    <dgm:pt modelId="{60DFD862-E54D-4C33-A618-1E6269288E5A}">
      <dgm:prSet phldrT="[Text]"/>
      <dgm:spPr/>
      <dgm:t>
        <a:bodyPr/>
        <a:lstStyle/>
        <a:p>
          <a:r>
            <a:rPr lang="sq-AL" b="1"/>
            <a:t>Pjesë e procesit të ri-hapjes</a:t>
          </a:r>
          <a:endParaRPr lang="en-US" b="1"/>
        </a:p>
      </dgm:t>
    </dgm:pt>
    <dgm:pt modelId="{A37BEFD4-FCBF-46B3-BD99-AD5A7A1F8E86}" type="parTrans" cxnId="{6C336047-3D69-494D-82CB-ADE96C26351A}">
      <dgm:prSet/>
      <dgm:spPr/>
      <dgm:t>
        <a:bodyPr/>
        <a:lstStyle/>
        <a:p>
          <a:endParaRPr lang="en-US" b="1"/>
        </a:p>
      </dgm:t>
    </dgm:pt>
    <dgm:pt modelId="{ADF2B349-26EE-4A0B-9DEF-A6AE1B93061C}" type="sibTrans" cxnId="{6C336047-3D69-494D-82CB-ADE96C26351A}">
      <dgm:prSet/>
      <dgm:spPr/>
      <dgm:t>
        <a:bodyPr/>
        <a:lstStyle/>
        <a:p>
          <a:endParaRPr lang="en-US" b="1"/>
        </a:p>
      </dgm:t>
    </dgm:pt>
    <dgm:pt modelId="{F3BB2B8D-EBAF-4D16-AF98-9ADCEB67D35E}">
      <dgm:prSet phldrT="[Text]"/>
      <dgm:spPr/>
      <dgm:t>
        <a:bodyPr/>
        <a:lstStyle/>
        <a:p>
          <a:r>
            <a:rPr lang="sq-AL" b="1"/>
            <a:t>Me shkollat e ri-hapura</a:t>
          </a:r>
          <a:endParaRPr lang="en-US" b="1"/>
        </a:p>
      </dgm:t>
    </dgm:pt>
    <dgm:pt modelId="{418ABEA9-0E93-4CAA-B437-321053FB57F1}" type="parTrans" cxnId="{1B66F46D-D804-456C-969D-E700114CF1C5}">
      <dgm:prSet/>
      <dgm:spPr/>
      <dgm:t>
        <a:bodyPr/>
        <a:lstStyle/>
        <a:p>
          <a:endParaRPr lang="en-US" b="1"/>
        </a:p>
      </dgm:t>
    </dgm:pt>
    <dgm:pt modelId="{92A1C47D-DF01-42D2-AC0C-CD87137BC7F5}" type="sibTrans" cxnId="{1B66F46D-D804-456C-969D-E700114CF1C5}">
      <dgm:prSet/>
      <dgm:spPr/>
      <dgm:t>
        <a:bodyPr/>
        <a:lstStyle/>
        <a:p>
          <a:endParaRPr lang="en-US" b="1"/>
        </a:p>
      </dgm:t>
    </dgm:pt>
    <dgm:pt modelId="{ECF22A38-6837-40D5-8FB9-126D4EBEA0DF}" type="pres">
      <dgm:prSet presAssocID="{2ACD7051-6458-408B-9C31-7F5BACC7DA04}" presName="Name0" presStyleCnt="0">
        <dgm:presLayoutVars>
          <dgm:dir/>
          <dgm:resizeHandles val="exact"/>
        </dgm:presLayoutVars>
      </dgm:prSet>
      <dgm:spPr/>
    </dgm:pt>
    <dgm:pt modelId="{8F8229D3-9AC7-4FF2-87FC-DF67887ED140}" type="pres">
      <dgm:prSet presAssocID="{3304DCB3-9CA3-424E-B6C4-BE1E1B63272D}" presName="parTxOnly" presStyleLbl="node1" presStyleIdx="0" presStyleCnt="3" custScaleX="121287" custLinFactNeighborX="-1816">
        <dgm:presLayoutVars>
          <dgm:bulletEnabled val="1"/>
        </dgm:presLayoutVars>
      </dgm:prSet>
      <dgm:spPr/>
    </dgm:pt>
    <dgm:pt modelId="{9139234D-BD6B-4027-89BC-A47A00A8BBED}" type="pres">
      <dgm:prSet presAssocID="{2F97E4AE-DB09-4A85-BE4E-D5A6C4206799}" presName="parSpace" presStyleCnt="0"/>
      <dgm:spPr/>
    </dgm:pt>
    <dgm:pt modelId="{668177DB-0692-4F65-AFF3-51BC9E1D216B}" type="pres">
      <dgm:prSet presAssocID="{60DFD862-E54D-4C33-A618-1E6269288E5A}" presName="parTxOnly" presStyleLbl="node1" presStyleIdx="1" presStyleCnt="3">
        <dgm:presLayoutVars>
          <dgm:bulletEnabled val="1"/>
        </dgm:presLayoutVars>
      </dgm:prSet>
      <dgm:spPr/>
    </dgm:pt>
    <dgm:pt modelId="{E8CBB070-805D-4BA5-8A9F-EEC1B94D82C7}" type="pres">
      <dgm:prSet presAssocID="{ADF2B349-26EE-4A0B-9DEF-A6AE1B93061C}" presName="parSpace" presStyleCnt="0"/>
      <dgm:spPr/>
    </dgm:pt>
    <dgm:pt modelId="{A52D8C39-029A-4A3A-8C86-A7F02B24CD0D}" type="pres">
      <dgm:prSet presAssocID="{F3BB2B8D-EBAF-4D16-AF98-9ADCEB67D35E}" presName="parTxOnly" presStyleLbl="node1" presStyleIdx="2" presStyleCnt="3">
        <dgm:presLayoutVars>
          <dgm:bulletEnabled val="1"/>
        </dgm:presLayoutVars>
      </dgm:prSet>
      <dgm:spPr/>
    </dgm:pt>
  </dgm:ptLst>
  <dgm:cxnLst>
    <dgm:cxn modelId="{CE61241D-A51B-4A3B-8892-3B885854BE3D}" type="presOf" srcId="{60DFD862-E54D-4C33-A618-1E6269288E5A}" destId="{668177DB-0692-4F65-AFF3-51BC9E1D216B}" srcOrd="0" destOrd="0" presId="urn:microsoft.com/office/officeart/2005/8/layout/hChevron3"/>
    <dgm:cxn modelId="{6C336047-3D69-494D-82CB-ADE96C26351A}" srcId="{2ACD7051-6458-408B-9C31-7F5BACC7DA04}" destId="{60DFD862-E54D-4C33-A618-1E6269288E5A}" srcOrd="1" destOrd="0" parTransId="{A37BEFD4-FCBF-46B3-BD99-AD5A7A1F8E86}" sibTransId="{ADF2B349-26EE-4A0B-9DEF-A6AE1B93061C}"/>
    <dgm:cxn modelId="{1B66F46D-D804-456C-969D-E700114CF1C5}" srcId="{2ACD7051-6458-408B-9C31-7F5BACC7DA04}" destId="{F3BB2B8D-EBAF-4D16-AF98-9ADCEB67D35E}" srcOrd="2" destOrd="0" parTransId="{418ABEA9-0E93-4CAA-B437-321053FB57F1}" sibTransId="{92A1C47D-DF01-42D2-AC0C-CD87137BC7F5}"/>
    <dgm:cxn modelId="{56A5CC73-8C38-47B2-8240-AD1CD59DB853}" srcId="{2ACD7051-6458-408B-9C31-7F5BACC7DA04}" destId="{3304DCB3-9CA3-424E-B6C4-BE1E1B63272D}" srcOrd="0" destOrd="0" parTransId="{5DAAD891-2448-4311-8549-F7840D8BB8AC}" sibTransId="{2F97E4AE-DB09-4A85-BE4E-D5A6C4206799}"/>
    <dgm:cxn modelId="{16981AA6-F362-42E7-B5B3-5DD68763A24A}" type="presOf" srcId="{2ACD7051-6458-408B-9C31-7F5BACC7DA04}" destId="{ECF22A38-6837-40D5-8FB9-126D4EBEA0DF}" srcOrd="0" destOrd="0" presId="urn:microsoft.com/office/officeart/2005/8/layout/hChevron3"/>
    <dgm:cxn modelId="{CF7C87B8-3A11-416D-A9FB-741326B492EC}" type="presOf" srcId="{F3BB2B8D-EBAF-4D16-AF98-9ADCEB67D35E}" destId="{A52D8C39-029A-4A3A-8C86-A7F02B24CD0D}" srcOrd="0" destOrd="0" presId="urn:microsoft.com/office/officeart/2005/8/layout/hChevron3"/>
    <dgm:cxn modelId="{9EB7DBDE-1482-4E63-9495-C03704C81828}" type="presOf" srcId="{3304DCB3-9CA3-424E-B6C4-BE1E1B63272D}" destId="{8F8229D3-9AC7-4FF2-87FC-DF67887ED140}" srcOrd="0" destOrd="0" presId="urn:microsoft.com/office/officeart/2005/8/layout/hChevron3"/>
    <dgm:cxn modelId="{69FD573F-FDBD-4227-80DF-D21BCC080F0C}" type="presParOf" srcId="{ECF22A38-6837-40D5-8FB9-126D4EBEA0DF}" destId="{8F8229D3-9AC7-4FF2-87FC-DF67887ED140}" srcOrd="0" destOrd="0" presId="urn:microsoft.com/office/officeart/2005/8/layout/hChevron3"/>
    <dgm:cxn modelId="{DFFE6364-0F52-47A2-8108-6CF0FE28171C}" type="presParOf" srcId="{ECF22A38-6837-40D5-8FB9-126D4EBEA0DF}" destId="{9139234D-BD6B-4027-89BC-A47A00A8BBED}" srcOrd="1" destOrd="0" presId="urn:microsoft.com/office/officeart/2005/8/layout/hChevron3"/>
    <dgm:cxn modelId="{04B04B01-DEAA-4DEF-92E8-5429A1547516}" type="presParOf" srcId="{ECF22A38-6837-40D5-8FB9-126D4EBEA0DF}" destId="{668177DB-0692-4F65-AFF3-51BC9E1D216B}" srcOrd="2" destOrd="0" presId="urn:microsoft.com/office/officeart/2005/8/layout/hChevron3"/>
    <dgm:cxn modelId="{247AC620-ACAB-444B-9BF1-BCFABB93FD01}" type="presParOf" srcId="{ECF22A38-6837-40D5-8FB9-126D4EBEA0DF}" destId="{E8CBB070-805D-4BA5-8A9F-EEC1B94D82C7}" srcOrd="3" destOrd="0" presId="urn:microsoft.com/office/officeart/2005/8/layout/hChevron3"/>
    <dgm:cxn modelId="{9E15C5A2-41A8-4FB8-943C-CF341802CA72}" type="presParOf" srcId="{ECF22A38-6837-40D5-8FB9-126D4EBEA0DF}" destId="{A52D8C39-029A-4A3A-8C86-A7F02B24CD0D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8229D3-9AC7-4FF2-87FC-DF67887ED140}">
      <dsp:nvSpPr>
        <dsp:cNvPr id="0" name=""/>
        <dsp:cNvSpPr/>
      </dsp:nvSpPr>
      <dsp:spPr>
        <a:xfrm>
          <a:off x="0" y="0"/>
          <a:ext cx="2776717" cy="375284"/>
        </a:xfrm>
        <a:prstGeom prst="homePlate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q-AL" sz="1200" b="1" kern="1200"/>
            <a:t>Para ri-hapjes</a:t>
          </a:r>
          <a:endParaRPr lang="en-US" sz="1200" b="1" kern="1200"/>
        </a:p>
      </dsp:txBody>
      <dsp:txXfrm>
        <a:off x="0" y="0"/>
        <a:ext cx="2682896" cy="375284"/>
      </dsp:txXfrm>
    </dsp:sp>
    <dsp:sp modelId="{668177DB-0692-4F65-AFF3-51BC9E1D216B}">
      <dsp:nvSpPr>
        <dsp:cNvPr id="0" name=""/>
        <dsp:cNvSpPr/>
      </dsp:nvSpPr>
      <dsp:spPr>
        <a:xfrm>
          <a:off x="2319204" y="0"/>
          <a:ext cx="2289377" cy="375284"/>
        </a:xfrm>
        <a:prstGeom prst="chevron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20000"/>
                <a:satMod val="103000"/>
                <a:lumMod val="102000"/>
                <a:tint val="94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2000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2000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q-AL" sz="1200" b="1" kern="1200"/>
            <a:t>Pjesë e procesit të ri-hapjes</a:t>
          </a:r>
          <a:endParaRPr lang="en-US" sz="1200" b="1" kern="1200"/>
        </a:p>
      </dsp:txBody>
      <dsp:txXfrm>
        <a:off x="2506846" y="0"/>
        <a:ext cx="1914093" cy="375284"/>
      </dsp:txXfrm>
    </dsp:sp>
    <dsp:sp modelId="{A52D8C39-029A-4A3A-8C86-A7F02B24CD0D}">
      <dsp:nvSpPr>
        <dsp:cNvPr id="0" name=""/>
        <dsp:cNvSpPr/>
      </dsp:nvSpPr>
      <dsp:spPr>
        <a:xfrm>
          <a:off x="4150706" y="0"/>
          <a:ext cx="2289377" cy="375284"/>
        </a:xfrm>
        <a:prstGeom prst="chevron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40000"/>
                <a:satMod val="103000"/>
                <a:lumMod val="102000"/>
                <a:tint val="94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4000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4000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q-AL" sz="1200" b="1" kern="1200"/>
            <a:t>Me shkollat e ri-hapura</a:t>
          </a:r>
          <a:endParaRPr lang="en-US" sz="1200" b="1" kern="1200"/>
        </a:p>
      </dsp:txBody>
      <dsp:txXfrm>
        <a:off x="4338348" y="0"/>
        <a:ext cx="1914093" cy="3752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A0EA4-0E58-4FC3-93BC-1450F4B6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8</Pages>
  <Words>3274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Leonora Çetta</dc:creator>
  <cp:keywords/>
  <dc:description/>
  <cp:lastModifiedBy>Leonora Çetta</cp:lastModifiedBy>
  <cp:revision>28</cp:revision>
  <dcterms:created xsi:type="dcterms:W3CDTF">2020-05-13T07:40:00Z</dcterms:created>
  <dcterms:modified xsi:type="dcterms:W3CDTF">2020-05-20T11:43:00Z</dcterms:modified>
</cp:coreProperties>
</file>