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36C3" w14:textId="77777777" w:rsidR="004D56AF" w:rsidRPr="004D56AF" w:rsidRDefault="004D56AF" w:rsidP="004D56AF">
      <w:pPr>
        <w:shd w:val="clear" w:color="auto" w:fill="FFFFFF"/>
        <w:spacing w:before="100" w:beforeAutospacing="1" w:after="100" w:afterAutospacing="1" w:line="420" w:lineRule="atLeast"/>
        <w:textAlignment w:val="baseline"/>
        <w:outlineLvl w:val="1"/>
        <w:rPr>
          <w:rFonts w:ascii="Rubik" w:eastAsia="Times New Roman" w:hAnsi="Rubik" w:cs="Times New Roman"/>
          <w:noProof w:val="0"/>
          <w:color w:val="000000"/>
          <w:sz w:val="42"/>
          <w:szCs w:val="42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42"/>
          <w:szCs w:val="42"/>
          <w:lang w:val="en-US"/>
        </w:rPr>
        <w:t>Apliko në Postë për kredi nga KEP!</w:t>
      </w:r>
    </w:p>
    <w:p w14:paraId="70C29D1F" w14:textId="77777777" w:rsidR="004D56AF" w:rsidRPr="004D56AF" w:rsidRDefault="004D56AF" w:rsidP="004D56AF">
      <w:pPr>
        <w:shd w:val="clear" w:color="auto" w:fill="FFFFFF"/>
        <w:spacing w:before="225" w:after="375" w:line="480" w:lineRule="atLeast"/>
        <w:textAlignment w:val="baseline"/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Është e mundur!</w:t>
      </w:r>
    </w:p>
    <w:p w14:paraId="6529C61A" w14:textId="6143A103" w:rsidR="004D56AF" w:rsidRP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Përmes marrëveshjes së bashkëpunimit ndërmjet KEP Trust dhe Posta e Kosovës, qytetarët e kanë mundësinë unike për të aplikuar për kredi, pa u larguar nga zyrat postare.</w:t>
      </w:r>
    </w:p>
    <w:p w14:paraId="0EA1BA07" w14:textId="77777777" w:rsidR="004D56AF" w:rsidRP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6D6A4534" w14:textId="77777777" w:rsidR="004D56AF" w:rsidRPr="004D56AF" w:rsidRDefault="004D56AF" w:rsidP="004D56AF">
      <w:pPr>
        <w:shd w:val="clear" w:color="auto" w:fill="FFFFFF"/>
        <w:spacing w:before="225" w:after="375" w:line="480" w:lineRule="atLeast"/>
        <w:textAlignment w:val="baseline"/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Drejtohuni tek vendi i dedikuar për KEP brenda hapësirës së zyrave postare dhe aplikoni për kredinë që ju nevojitet.</w:t>
      </w:r>
    </w:p>
    <w:p w14:paraId="5E8EE892" w14:textId="5301641B" w:rsidR="004D56AF" w:rsidRP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Mund të aplikoni për vlerat e kredisë prej 200 EUR deri në 25,000 EUR.</w:t>
      </w:r>
    </w:p>
    <w:p w14:paraId="6E8EFC8E" w14:textId="77777777" w:rsid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7717D592" w14:textId="43D8C875" w:rsidR="004D56AF" w:rsidRP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Kreditë deri në 1,000 EUR ofrohen edhe për personat që nuk kanë histori kreditore. Aplikimi për këto kredi bëhet vetëm me letërnjoftim!</w:t>
      </w:r>
    </w:p>
    <w:p w14:paraId="06C149D4" w14:textId="77777777" w:rsid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263697B1" w14:textId="6BD2883C" w:rsidR="004D56AF" w:rsidRPr="004D56AF" w:rsidRDefault="004D56AF" w:rsidP="004D56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Gjithashtu, mund ta shfrytëzoni edhe mundësinë e pagesës së kësteve përmes zyrës postare të njëjtë apo përmes cilësdo prej 132 zyrave postare anembanë Kosovës.</w:t>
      </w:r>
    </w:p>
    <w:p w14:paraId="176633E0" w14:textId="403A1060" w:rsidR="00B8474A" w:rsidRDefault="00B8474A"/>
    <w:p w14:paraId="66280DA5" w14:textId="77777777" w:rsidR="004D56AF" w:rsidRPr="004D56AF" w:rsidRDefault="004D56AF" w:rsidP="004D56AF">
      <w:pPr>
        <w:shd w:val="clear" w:color="auto" w:fill="FFFFFF"/>
        <w:spacing w:after="0" w:line="480" w:lineRule="atLeast"/>
        <w:textAlignment w:val="baseline"/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2"/>
          <w:szCs w:val="32"/>
          <w:lang w:val="en-US"/>
        </w:rPr>
        <w:t>Përparësitë:</w:t>
      </w:r>
    </w:p>
    <w:p w14:paraId="29A04DE8" w14:textId="09D1B40B" w:rsidR="004D56AF" w:rsidRPr="004D56AF" w:rsidRDefault="004D56AF" w:rsidP="004D56AF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Mundësi e aplikimit për kredi, apo pagesë të kësteve çdo ditë pune</w:t>
      </w: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br/>
        <w:t xml:space="preserve">deri në orën 20:00 (në disa </w:t>
      </w:r>
      <w:r w:rsidR="00B3339C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zyra postare</w:t>
      </w:r>
      <w:bookmarkStart w:id="0" w:name="_GoBack"/>
      <w:bookmarkEnd w:id="0"/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)</w:t>
      </w:r>
    </w:p>
    <w:p w14:paraId="05D98464" w14:textId="77777777" w:rsidR="004D56AF" w:rsidRPr="004D56AF" w:rsidRDefault="004D56AF" w:rsidP="004D56AF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Në disa zyra postare edhe gjatë fundjavës dhe festave,</w:t>
      </w:r>
    </w:p>
    <w:p w14:paraId="04B8B245" w14:textId="77777777" w:rsidR="004D56AF" w:rsidRPr="004D56AF" w:rsidRDefault="004D56AF" w:rsidP="004D56AF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Mundësi e aplikimit për kredi nga KEP, në njërën prej 132 zyrave</w:t>
      </w: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br/>
        <w:t>postare,</w:t>
      </w:r>
    </w:p>
    <w:p w14:paraId="3C9BAE8C" w14:textId="77777777" w:rsidR="004D56AF" w:rsidRPr="004D56AF" w:rsidRDefault="004D56AF" w:rsidP="004D56AF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Mundësi e pagesës së kësteve mujore përmes zyrave të njëjta,</w:t>
      </w:r>
    </w:p>
    <w:p w14:paraId="3B841484" w14:textId="77777777" w:rsidR="004D56AF" w:rsidRPr="004D56AF" w:rsidRDefault="004D56AF" w:rsidP="004D56AF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</w:pPr>
      <w:r w:rsidRPr="004D56AF">
        <w:rPr>
          <w:rFonts w:ascii="Rubik" w:eastAsia="Times New Roman" w:hAnsi="Rubik" w:cs="Times New Roman"/>
          <w:noProof w:val="0"/>
          <w:color w:val="000000"/>
          <w:sz w:val="30"/>
          <w:szCs w:val="30"/>
          <w:lang w:val="en-US"/>
        </w:rPr>
        <w:t>Kursim i kohës.</w:t>
      </w:r>
    </w:p>
    <w:p w14:paraId="0E92FBDC" w14:textId="77777777" w:rsidR="004D56AF" w:rsidRDefault="004D56AF"/>
    <w:sectPr w:rsidR="004D56AF" w:rsidSect="00F27A8B">
      <w:type w:val="continuous"/>
      <w:pgSz w:w="11906" w:h="16838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781"/>
    <w:multiLevelType w:val="multilevel"/>
    <w:tmpl w:val="A4B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AF"/>
    <w:rsid w:val="004D56AF"/>
    <w:rsid w:val="00B3339C"/>
    <w:rsid w:val="00B8474A"/>
    <w:rsid w:val="00F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C892"/>
  <w15:chartTrackingRefBased/>
  <w15:docId w15:val="{49695AED-8F97-4F02-B979-D135AEE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Naxhije Zejnullahu</dc:creator>
  <cp:keywords/>
  <dc:description/>
  <cp:lastModifiedBy>Naxhije Zejnullahu</cp:lastModifiedBy>
  <cp:revision>2</cp:revision>
  <dcterms:created xsi:type="dcterms:W3CDTF">2023-03-20T13:26:00Z</dcterms:created>
  <dcterms:modified xsi:type="dcterms:W3CDTF">2023-03-20T13:28:00Z</dcterms:modified>
</cp:coreProperties>
</file>